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3601" w14:textId="5BFE28CD" w:rsidR="00087D8C" w:rsidRDefault="00087531" w:rsidP="00087531">
      <w:pPr>
        <w:pStyle w:val="Odstavecseseznamem"/>
        <w:ind w:left="360"/>
        <w:rPr>
          <w:rFonts w:asciiTheme="minorHAnsi" w:hAnsiTheme="minorHAnsi" w:cstheme="minorHAnsi"/>
          <w:b/>
          <w:bCs/>
          <w:color w:val="003B5C"/>
          <w:sz w:val="28"/>
          <w:szCs w:val="28"/>
        </w:rPr>
      </w:pPr>
      <w:r w:rsidRPr="4C81C5F2">
        <w:rPr>
          <w:rFonts w:asciiTheme="minorHAnsi" w:hAnsiTheme="minorHAnsi" w:cstheme="minorBidi"/>
          <w:b/>
          <w:bCs/>
          <w:color w:val="003B5C"/>
          <w:sz w:val="28"/>
          <w:szCs w:val="28"/>
        </w:rPr>
        <w:t xml:space="preserve">  </w:t>
      </w:r>
    </w:p>
    <w:p w14:paraId="78FBC995" w14:textId="4EDBC1DC" w:rsidR="005E0422" w:rsidRDefault="2041A136" w:rsidP="4C81C5F2">
      <w:pPr>
        <w:rPr>
          <w:rFonts w:cs="Calibri"/>
          <w:b/>
          <w:bCs/>
          <w:color w:val="003B5C"/>
          <w:sz w:val="28"/>
          <w:szCs w:val="28"/>
        </w:rPr>
      </w:pPr>
      <w:r w:rsidRPr="4C81C5F2">
        <w:rPr>
          <w:rFonts w:cs="Calibri"/>
          <w:b/>
          <w:bCs/>
          <w:color w:val="003B5C"/>
          <w:sz w:val="28"/>
          <w:szCs w:val="28"/>
        </w:rPr>
        <w:t xml:space="preserve">Administrativní budova </w:t>
      </w:r>
      <w:proofErr w:type="spellStart"/>
      <w:r w:rsidR="00CB4FCB">
        <w:rPr>
          <w:rFonts w:cs="Calibri"/>
          <w:b/>
          <w:bCs/>
          <w:color w:val="003B5C"/>
          <w:sz w:val="28"/>
          <w:szCs w:val="28"/>
        </w:rPr>
        <w:t>Sequoia</w:t>
      </w:r>
      <w:proofErr w:type="spellEnd"/>
      <w:r w:rsidR="00CB4FCB">
        <w:rPr>
          <w:rFonts w:cs="Calibri"/>
          <w:b/>
          <w:bCs/>
          <w:color w:val="003B5C"/>
          <w:sz w:val="28"/>
          <w:szCs w:val="28"/>
        </w:rPr>
        <w:t xml:space="preserve"> </w:t>
      </w:r>
      <w:r w:rsidR="00937717">
        <w:rPr>
          <w:rFonts w:cs="Calibri"/>
          <w:b/>
          <w:bCs/>
          <w:color w:val="003B5C"/>
          <w:sz w:val="28"/>
          <w:szCs w:val="28"/>
        </w:rPr>
        <w:t xml:space="preserve">na </w:t>
      </w:r>
      <w:r w:rsidRPr="4C81C5F2">
        <w:rPr>
          <w:rFonts w:cs="Calibri"/>
          <w:b/>
          <w:bCs/>
          <w:color w:val="003B5C"/>
          <w:sz w:val="28"/>
          <w:szCs w:val="28"/>
        </w:rPr>
        <w:t xml:space="preserve">Nových Roztylech </w:t>
      </w:r>
      <w:r w:rsidR="00937717">
        <w:rPr>
          <w:rFonts w:cs="Calibri"/>
          <w:b/>
          <w:bCs/>
          <w:color w:val="003B5C"/>
          <w:sz w:val="28"/>
          <w:szCs w:val="28"/>
        </w:rPr>
        <w:t xml:space="preserve">vstupuje do další fáze výstavby </w:t>
      </w:r>
    </w:p>
    <w:p w14:paraId="29ABD591" w14:textId="22C7E57A" w:rsidR="005E0422" w:rsidRDefault="2150EFC3" w:rsidP="4C81C5F2">
      <w:pPr>
        <w:rPr>
          <w:b/>
          <w:bCs/>
          <w:color w:val="003B5C"/>
          <w:sz w:val="24"/>
          <w:szCs w:val="24"/>
        </w:rPr>
      </w:pPr>
      <w:r w:rsidRPr="4C81C5F2">
        <w:rPr>
          <w:b/>
          <w:bCs/>
          <w:color w:val="003B5C"/>
          <w:sz w:val="24"/>
          <w:szCs w:val="24"/>
        </w:rPr>
        <w:t xml:space="preserve">Administrativní budova </w:t>
      </w:r>
      <w:proofErr w:type="spellStart"/>
      <w:r w:rsidRPr="4C81C5F2">
        <w:rPr>
          <w:b/>
          <w:bCs/>
          <w:color w:val="003B5C"/>
          <w:sz w:val="24"/>
          <w:szCs w:val="24"/>
        </w:rPr>
        <w:t>Sequoia</w:t>
      </w:r>
      <w:proofErr w:type="spellEnd"/>
      <w:r w:rsidRPr="4C81C5F2">
        <w:rPr>
          <w:b/>
          <w:bCs/>
          <w:color w:val="003B5C"/>
          <w:sz w:val="24"/>
          <w:szCs w:val="24"/>
        </w:rPr>
        <w:t xml:space="preserve">, která vzniká v rámci rozvoje lokality Nové Roztyly v Praze 11, dosáhla dalšího významného milníku. Po dokončení stavební jámy byla úspěšně dokončena také základová deska, která definitivně vymezuje půdorys </w:t>
      </w:r>
      <w:r w:rsidR="00146E1E">
        <w:rPr>
          <w:b/>
          <w:bCs/>
          <w:color w:val="003B5C"/>
          <w:sz w:val="24"/>
          <w:szCs w:val="24"/>
        </w:rPr>
        <w:t xml:space="preserve">spodní stavby </w:t>
      </w:r>
      <w:r w:rsidRPr="4C81C5F2">
        <w:rPr>
          <w:b/>
          <w:bCs/>
          <w:color w:val="003B5C"/>
          <w:sz w:val="24"/>
          <w:szCs w:val="24"/>
        </w:rPr>
        <w:t xml:space="preserve">budovy a umožňuje pokračování výstavby </w:t>
      </w:r>
      <w:r w:rsidR="00146E1E">
        <w:rPr>
          <w:b/>
          <w:bCs/>
          <w:color w:val="003B5C"/>
          <w:sz w:val="24"/>
          <w:szCs w:val="24"/>
        </w:rPr>
        <w:t xml:space="preserve">podzemních a následně </w:t>
      </w:r>
      <w:r w:rsidRPr="4C81C5F2">
        <w:rPr>
          <w:b/>
          <w:bCs/>
          <w:color w:val="003B5C"/>
          <w:sz w:val="24"/>
          <w:szCs w:val="24"/>
        </w:rPr>
        <w:t xml:space="preserve">nadzemních podlaží. </w:t>
      </w:r>
      <w:r w:rsidR="3C03724C" w:rsidRPr="4C81C5F2">
        <w:rPr>
          <w:b/>
          <w:bCs/>
          <w:color w:val="003B5C"/>
          <w:sz w:val="24"/>
          <w:szCs w:val="24"/>
        </w:rPr>
        <w:t xml:space="preserve">Realizace je technicky náročná nejen </w:t>
      </w:r>
      <w:r w:rsidR="00584FC9">
        <w:rPr>
          <w:b/>
          <w:bCs/>
          <w:color w:val="003B5C"/>
          <w:sz w:val="24"/>
          <w:szCs w:val="24"/>
        </w:rPr>
        <w:t xml:space="preserve">svým </w:t>
      </w:r>
      <w:r w:rsidR="3C03724C" w:rsidRPr="4C81C5F2">
        <w:rPr>
          <w:b/>
          <w:bCs/>
          <w:color w:val="003B5C"/>
          <w:sz w:val="24"/>
          <w:szCs w:val="24"/>
        </w:rPr>
        <w:t>rozsahem, ale také umístěním ve svažitém terénu s výškovým rozdílem až 13 metrů a</w:t>
      </w:r>
      <w:r w:rsidR="00584FC9">
        <w:rPr>
          <w:b/>
          <w:bCs/>
          <w:color w:val="003B5C"/>
          <w:sz w:val="24"/>
          <w:szCs w:val="24"/>
        </w:rPr>
        <w:t xml:space="preserve"> založením</w:t>
      </w:r>
      <w:r w:rsidR="3C03724C" w:rsidRPr="4C81C5F2">
        <w:rPr>
          <w:b/>
          <w:bCs/>
          <w:color w:val="003B5C"/>
          <w:sz w:val="24"/>
          <w:szCs w:val="24"/>
        </w:rPr>
        <w:t xml:space="preserve"> </w:t>
      </w:r>
      <w:r w:rsidR="005B7C21">
        <w:rPr>
          <w:b/>
          <w:bCs/>
          <w:color w:val="003B5C"/>
          <w:sz w:val="24"/>
          <w:szCs w:val="24"/>
        </w:rPr>
        <w:t>pod</w:t>
      </w:r>
      <w:r w:rsidR="00146E1E">
        <w:rPr>
          <w:b/>
          <w:bCs/>
          <w:color w:val="003B5C"/>
          <w:sz w:val="24"/>
          <w:szCs w:val="24"/>
        </w:rPr>
        <w:t> úrovn</w:t>
      </w:r>
      <w:r w:rsidR="005B7C21">
        <w:rPr>
          <w:b/>
          <w:bCs/>
          <w:color w:val="003B5C"/>
          <w:sz w:val="24"/>
          <w:szCs w:val="24"/>
        </w:rPr>
        <w:t>í</w:t>
      </w:r>
      <w:r w:rsidR="00146E1E">
        <w:rPr>
          <w:b/>
          <w:bCs/>
          <w:color w:val="003B5C"/>
          <w:sz w:val="24"/>
          <w:szCs w:val="24"/>
        </w:rPr>
        <w:t xml:space="preserve"> hladin</w:t>
      </w:r>
      <w:r w:rsidR="005B7C21">
        <w:rPr>
          <w:b/>
          <w:bCs/>
          <w:color w:val="003B5C"/>
          <w:sz w:val="24"/>
          <w:szCs w:val="24"/>
        </w:rPr>
        <w:t>y</w:t>
      </w:r>
      <w:r w:rsidR="3C03724C" w:rsidRPr="4C81C5F2">
        <w:rPr>
          <w:b/>
          <w:bCs/>
          <w:color w:val="003B5C"/>
          <w:sz w:val="24"/>
          <w:szCs w:val="24"/>
        </w:rPr>
        <w:t xml:space="preserve"> podzemní vody. </w:t>
      </w:r>
      <w:r w:rsidR="00662918" w:rsidRPr="4C81C5F2">
        <w:rPr>
          <w:b/>
          <w:bCs/>
          <w:color w:val="003B5C"/>
          <w:sz w:val="24"/>
          <w:szCs w:val="24"/>
        </w:rPr>
        <w:t xml:space="preserve">Projekt </w:t>
      </w:r>
      <w:r w:rsidR="00662918">
        <w:rPr>
          <w:b/>
          <w:bCs/>
          <w:color w:val="003B5C"/>
          <w:sz w:val="24"/>
          <w:szCs w:val="24"/>
        </w:rPr>
        <w:t xml:space="preserve">je </w:t>
      </w:r>
      <w:r w:rsidR="00662918" w:rsidRPr="4C81C5F2">
        <w:rPr>
          <w:b/>
          <w:bCs/>
          <w:color w:val="003B5C"/>
          <w:sz w:val="24"/>
          <w:szCs w:val="24"/>
        </w:rPr>
        <w:t>realizovaný společnost</w:t>
      </w:r>
      <w:r w:rsidR="00662918">
        <w:rPr>
          <w:b/>
          <w:bCs/>
          <w:color w:val="003B5C"/>
          <w:sz w:val="24"/>
          <w:szCs w:val="24"/>
        </w:rPr>
        <w:t xml:space="preserve">í </w:t>
      </w:r>
      <w:proofErr w:type="spellStart"/>
      <w:r w:rsidR="00662918" w:rsidRPr="4C81C5F2">
        <w:rPr>
          <w:b/>
          <w:bCs/>
          <w:color w:val="003B5C"/>
          <w:sz w:val="24"/>
          <w:szCs w:val="24"/>
        </w:rPr>
        <w:t>Passerinvest</w:t>
      </w:r>
      <w:proofErr w:type="spellEnd"/>
      <w:r w:rsidR="00662918" w:rsidRPr="4C81C5F2">
        <w:rPr>
          <w:b/>
          <w:bCs/>
          <w:color w:val="003B5C"/>
          <w:sz w:val="24"/>
          <w:szCs w:val="24"/>
        </w:rPr>
        <w:t xml:space="preserve"> Group a </w:t>
      </w:r>
      <w:r w:rsidR="00662918">
        <w:rPr>
          <w:b/>
          <w:bCs/>
          <w:color w:val="003B5C"/>
          <w:sz w:val="24"/>
          <w:szCs w:val="24"/>
        </w:rPr>
        <w:t xml:space="preserve">skupinou </w:t>
      </w:r>
      <w:r w:rsidR="00662918" w:rsidRPr="4C81C5F2">
        <w:rPr>
          <w:b/>
          <w:bCs/>
          <w:color w:val="003B5C"/>
          <w:sz w:val="24"/>
          <w:szCs w:val="24"/>
        </w:rPr>
        <w:t>GEMO,</w:t>
      </w:r>
      <w:r w:rsidR="00662918">
        <w:rPr>
          <w:b/>
          <w:bCs/>
          <w:color w:val="003B5C"/>
          <w:sz w:val="24"/>
          <w:szCs w:val="24"/>
        </w:rPr>
        <w:t xml:space="preserve"> která je zároveň i </w:t>
      </w:r>
      <w:r w:rsidR="00662918" w:rsidRPr="4C81C5F2">
        <w:rPr>
          <w:b/>
          <w:bCs/>
          <w:color w:val="003B5C"/>
          <w:sz w:val="24"/>
          <w:szCs w:val="24"/>
        </w:rPr>
        <w:t>generální</w:t>
      </w:r>
      <w:r w:rsidR="00662918">
        <w:rPr>
          <w:b/>
          <w:bCs/>
          <w:color w:val="003B5C"/>
          <w:sz w:val="24"/>
          <w:szCs w:val="24"/>
        </w:rPr>
        <w:t>m</w:t>
      </w:r>
      <w:r w:rsidR="00662918" w:rsidRPr="4C81C5F2">
        <w:rPr>
          <w:b/>
          <w:bCs/>
          <w:color w:val="003B5C"/>
          <w:sz w:val="24"/>
          <w:szCs w:val="24"/>
        </w:rPr>
        <w:t xml:space="preserve"> </w:t>
      </w:r>
      <w:r w:rsidR="00662918">
        <w:rPr>
          <w:b/>
          <w:bCs/>
          <w:color w:val="003B5C"/>
          <w:sz w:val="24"/>
          <w:szCs w:val="24"/>
        </w:rPr>
        <w:t>dodavatelem</w:t>
      </w:r>
      <w:r w:rsidR="00662918" w:rsidRPr="4C81C5F2">
        <w:rPr>
          <w:b/>
          <w:bCs/>
          <w:color w:val="003B5C"/>
          <w:sz w:val="24"/>
          <w:szCs w:val="24"/>
        </w:rPr>
        <w:t xml:space="preserve"> stavby</w:t>
      </w:r>
      <w:r w:rsidR="00662918">
        <w:rPr>
          <w:b/>
          <w:bCs/>
          <w:color w:val="003B5C"/>
          <w:sz w:val="24"/>
          <w:szCs w:val="24"/>
        </w:rPr>
        <w:t xml:space="preserve">. Budova </w:t>
      </w:r>
      <w:proofErr w:type="spellStart"/>
      <w:r w:rsidR="00662918">
        <w:rPr>
          <w:b/>
          <w:bCs/>
          <w:color w:val="003B5C"/>
          <w:sz w:val="24"/>
          <w:szCs w:val="24"/>
        </w:rPr>
        <w:t>Sequoia</w:t>
      </w:r>
      <w:proofErr w:type="spellEnd"/>
      <w:r w:rsidR="00662918">
        <w:rPr>
          <w:b/>
          <w:bCs/>
          <w:color w:val="003B5C"/>
          <w:sz w:val="24"/>
          <w:szCs w:val="24"/>
        </w:rPr>
        <w:t xml:space="preserve"> by měla by být d</w:t>
      </w:r>
      <w:r w:rsidR="00662918" w:rsidRPr="4C81C5F2">
        <w:rPr>
          <w:b/>
          <w:bCs/>
          <w:color w:val="003B5C"/>
          <w:sz w:val="24"/>
          <w:szCs w:val="24"/>
        </w:rPr>
        <w:t>okončen</w:t>
      </w:r>
      <w:r w:rsidR="00662918">
        <w:rPr>
          <w:b/>
          <w:bCs/>
          <w:color w:val="003B5C"/>
          <w:sz w:val="24"/>
          <w:szCs w:val="24"/>
        </w:rPr>
        <w:t>a</w:t>
      </w:r>
      <w:r w:rsidR="00662918" w:rsidRPr="4C81C5F2">
        <w:rPr>
          <w:b/>
          <w:bCs/>
          <w:color w:val="003B5C"/>
          <w:sz w:val="24"/>
          <w:szCs w:val="24"/>
        </w:rPr>
        <w:t xml:space="preserve"> v první </w:t>
      </w:r>
      <w:r w:rsidR="00662918">
        <w:rPr>
          <w:b/>
          <w:bCs/>
          <w:color w:val="003B5C"/>
          <w:sz w:val="24"/>
          <w:szCs w:val="24"/>
        </w:rPr>
        <w:t>polovině</w:t>
      </w:r>
      <w:r w:rsidR="00662918" w:rsidRPr="4C81C5F2">
        <w:rPr>
          <w:b/>
          <w:bCs/>
          <w:color w:val="003B5C"/>
          <w:sz w:val="24"/>
          <w:szCs w:val="24"/>
        </w:rPr>
        <w:t xml:space="preserve"> roku 2028</w:t>
      </w:r>
      <w:r w:rsidR="00662918">
        <w:rPr>
          <w:b/>
          <w:bCs/>
          <w:color w:val="003B5C"/>
          <w:sz w:val="24"/>
          <w:szCs w:val="24"/>
        </w:rPr>
        <w:t>.</w:t>
      </w:r>
    </w:p>
    <w:p w14:paraId="184CC698" w14:textId="12736917" w:rsidR="230B6717" w:rsidRDefault="230B6717" w:rsidP="4C81C5F2">
      <w:pPr>
        <w:rPr>
          <w:color w:val="003B5C"/>
          <w:sz w:val="24"/>
          <w:szCs w:val="24"/>
        </w:rPr>
      </w:pPr>
      <w:r w:rsidRPr="4C81C5F2">
        <w:rPr>
          <w:i/>
          <w:iCs/>
          <w:color w:val="003B5C"/>
          <w:sz w:val="24"/>
          <w:szCs w:val="24"/>
        </w:rPr>
        <w:t>„Dokončení základové desky představuje jeden z nejdůležitějších milníků celé výstavby. Právě v této fázi získává budova sv</w:t>
      </w:r>
      <w:r w:rsidR="005D294F">
        <w:rPr>
          <w:i/>
          <w:iCs/>
          <w:color w:val="003B5C"/>
          <w:sz w:val="24"/>
          <w:szCs w:val="24"/>
        </w:rPr>
        <w:t>o</w:t>
      </w:r>
      <w:r w:rsidR="00584FC9">
        <w:rPr>
          <w:i/>
          <w:iCs/>
          <w:color w:val="003B5C"/>
          <w:sz w:val="24"/>
          <w:szCs w:val="24"/>
        </w:rPr>
        <w:t>u</w:t>
      </w:r>
      <w:r w:rsidRPr="4C81C5F2">
        <w:rPr>
          <w:i/>
          <w:iCs/>
          <w:color w:val="003B5C"/>
          <w:sz w:val="24"/>
          <w:szCs w:val="24"/>
        </w:rPr>
        <w:t xml:space="preserve"> definitivní půdorys</w:t>
      </w:r>
      <w:r w:rsidR="005D294F">
        <w:rPr>
          <w:i/>
          <w:iCs/>
          <w:color w:val="003B5C"/>
          <w:sz w:val="24"/>
          <w:szCs w:val="24"/>
        </w:rPr>
        <w:t>nou stopu</w:t>
      </w:r>
      <w:r w:rsidRPr="4C81C5F2">
        <w:rPr>
          <w:i/>
          <w:iCs/>
          <w:color w:val="003B5C"/>
          <w:sz w:val="24"/>
          <w:szCs w:val="24"/>
        </w:rPr>
        <w:t xml:space="preserve"> a je možné zahájit realizaci </w:t>
      </w:r>
      <w:r w:rsidR="002664E3">
        <w:rPr>
          <w:i/>
          <w:iCs/>
          <w:color w:val="003B5C"/>
          <w:sz w:val="24"/>
          <w:szCs w:val="24"/>
        </w:rPr>
        <w:t>jednotlivých podlaží</w:t>
      </w:r>
      <w:r w:rsidRPr="4C81C5F2">
        <w:rPr>
          <w:i/>
          <w:iCs/>
          <w:color w:val="003B5C"/>
          <w:sz w:val="24"/>
          <w:szCs w:val="24"/>
        </w:rPr>
        <w:t xml:space="preserve">. </w:t>
      </w:r>
      <w:proofErr w:type="spellStart"/>
      <w:r w:rsidRPr="4C81C5F2">
        <w:rPr>
          <w:i/>
          <w:iCs/>
          <w:color w:val="003B5C"/>
          <w:sz w:val="24"/>
          <w:szCs w:val="24"/>
        </w:rPr>
        <w:t>Sequoia</w:t>
      </w:r>
      <w:proofErr w:type="spellEnd"/>
      <w:r w:rsidRPr="4C81C5F2">
        <w:rPr>
          <w:i/>
          <w:iCs/>
          <w:color w:val="003B5C"/>
          <w:sz w:val="24"/>
          <w:szCs w:val="24"/>
        </w:rPr>
        <w:t xml:space="preserve"> vzniká v</w:t>
      </w:r>
      <w:r w:rsidR="380D04EF" w:rsidRPr="4C81C5F2">
        <w:rPr>
          <w:i/>
          <w:iCs/>
          <w:color w:val="003B5C"/>
          <w:sz w:val="24"/>
          <w:szCs w:val="24"/>
        </w:rPr>
        <w:t xml:space="preserve"> náročných</w:t>
      </w:r>
      <w:r w:rsidRPr="4C81C5F2">
        <w:rPr>
          <w:i/>
          <w:iCs/>
          <w:color w:val="003B5C"/>
          <w:sz w:val="24"/>
          <w:szCs w:val="24"/>
        </w:rPr>
        <w:t xml:space="preserve"> geologických i terénních podmínkách, proto jsme od počátku kladli důraz na kvalitní technické řešení založení stavby a její dlouhodobou odolnost. Těší nás, že všechny práce probíhají podle harmonogramu a projekt se posouvá do další etapy,“ </w:t>
      </w:r>
      <w:r w:rsidRPr="4C81C5F2">
        <w:rPr>
          <w:color w:val="003B5C"/>
          <w:sz w:val="24"/>
          <w:szCs w:val="24"/>
        </w:rPr>
        <w:t xml:space="preserve">uvedl </w:t>
      </w:r>
      <w:r w:rsidRPr="0071436E">
        <w:rPr>
          <w:color w:val="003B5C"/>
          <w:sz w:val="24"/>
          <w:szCs w:val="24"/>
        </w:rPr>
        <w:t>Martin Unger,</w:t>
      </w:r>
      <w:r w:rsidRPr="4C81C5F2">
        <w:rPr>
          <w:color w:val="003B5C"/>
          <w:sz w:val="24"/>
          <w:szCs w:val="24"/>
        </w:rPr>
        <w:t xml:space="preserve"> technický ředitel </w:t>
      </w:r>
      <w:r w:rsidR="00214686" w:rsidRPr="00214686">
        <w:rPr>
          <w:color w:val="003B5C"/>
          <w:sz w:val="24"/>
          <w:szCs w:val="24"/>
        </w:rPr>
        <w:t>&amp; ESG</w:t>
      </w:r>
      <w:r w:rsidR="00214686">
        <w:rPr>
          <w:color w:val="003B5C"/>
          <w:sz w:val="24"/>
          <w:szCs w:val="24"/>
        </w:rPr>
        <w:t xml:space="preserve">, </w:t>
      </w:r>
      <w:proofErr w:type="spellStart"/>
      <w:r w:rsidRPr="4C81C5F2">
        <w:rPr>
          <w:color w:val="003B5C"/>
          <w:sz w:val="24"/>
          <w:szCs w:val="24"/>
        </w:rPr>
        <w:t>Passerinvest</w:t>
      </w:r>
      <w:proofErr w:type="spellEnd"/>
      <w:r w:rsidRPr="4C81C5F2">
        <w:rPr>
          <w:color w:val="003B5C"/>
          <w:sz w:val="24"/>
          <w:szCs w:val="24"/>
        </w:rPr>
        <w:t xml:space="preserve"> Group.</w:t>
      </w:r>
    </w:p>
    <w:p w14:paraId="5FB4B63E" w14:textId="77777777" w:rsidR="009256DA" w:rsidRPr="003F65F1" w:rsidRDefault="009256DA" w:rsidP="009256DA">
      <w:pPr>
        <w:rPr>
          <w:b/>
          <w:bCs/>
          <w:color w:val="003B5C"/>
          <w:sz w:val="24"/>
          <w:szCs w:val="24"/>
        </w:rPr>
      </w:pPr>
      <w:proofErr w:type="spellStart"/>
      <w:r w:rsidRPr="4C81C5F2">
        <w:rPr>
          <w:b/>
          <w:bCs/>
          <w:color w:val="003B5C"/>
          <w:sz w:val="24"/>
          <w:szCs w:val="24"/>
        </w:rPr>
        <w:t>Sequoia</w:t>
      </w:r>
      <w:proofErr w:type="spellEnd"/>
      <w:r w:rsidRPr="4C81C5F2">
        <w:rPr>
          <w:b/>
          <w:bCs/>
          <w:color w:val="003B5C"/>
          <w:sz w:val="24"/>
          <w:szCs w:val="24"/>
        </w:rPr>
        <w:t xml:space="preserve"> jako součást proměny Nových Roztyl </w:t>
      </w:r>
    </w:p>
    <w:p w14:paraId="32C049DB" w14:textId="466A6C27" w:rsidR="009256DA" w:rsidRPr="003F65F1" w:rsidRDefault="009256DA" w:rsidP="00055380">
      <w:pPr>
        <w:rPr>
          <w:color w:val="003B5C"/>
          <w:sz w:val="24"/>
          <w:szCs w:val="24"/>
        </w:rPr>
      </w:pPr>
      <w:proofErr w:type="spellStart"/>
      <w:r w:rsidRPr="4C81C5F2">
        <w:rPr>
          <w:color w:val="003B5C"/>
          <w:sz w:val="24"/>
          <w:szCs w:val="24"/>
        </w:rPr>
        <w:t>Sequoia</w:t>
      </w:r>
      <w:proofErr w:type="spellEnd"/>
      <w:r w:rsidRPr="4C81C5F2">
        <w:rPr>
          <w:color w:val="003B5C"/>
          <w:sz w:val="24"/>
          <w:szCs w:val="24"/>
        </w:rPr>
        <w:t xml:space="preserve"> je dalším krokem </w:t>
      </w:r>
      <w:r w:rsidR="005D294F">
        <w:rPr>
          <w:color w:val="003B5C"/>
          <w:sz w:val="24"/>
          <w:szCs w:val="24"/>
        </w:rPr>
        <w:t>a předpokladem pro</w:t>
      </w:r>
      <w:r w:rsidRPr="4C81C5F2">
        <w:rPr>
          <w:color w:val="003B5C"/>
          <w:sz w:val="24"/>
          <w:szCs w:val="24"/>
        </w:rPr>
        <w:t xml:space="preserve"> transformaci území Nové Roztyly, kde </w:t>
      </w:r>
      <w:proofErr w:type="spellStart"/>
      <w:r w:rsidRPr="4C81C5F2">
        <w:rPr>
          <w:color w:val="003B5C"/>
          <w:sz w:val="24"/>
          <w:szCs w:val="24"/>
        </w:rPr>
        <w:t>Passerinvest</w:t>
      </w:r>
      <w:proofErr w:type="spellEnd"/>
      <w:r w:rsidRPr="4C81C5F2">
        <w:rPr>
          <w:color w:val="003B5C"/>
          <w:sz w:val="24"/>
          <w:szCs w:val="24"/>
        </w:rPr>
        <w:t xml:space="preserve"> Group postupně vytváří moderní městskou čtvrť kombinující administrativní budovy, veřejná</w:t>
      </w:r>
      <w:r w:rsidR="00055380">
        <w:rPr>
          <w:color w:val="003B5C"/>
          <w:sz w:val="24"/>
          <w:szCs w:val="24"/>
        </w:rPr>
        <w:t xml:space="preserve"> </w:t>
      </w:r>
      <w:r w:rsidRPr="4C81C5F2">
        <w:rPr>
          <w:color w:val="003B5C"/>
          <w:sz w:val="24"/>
          <w:szCs w:val="24"/>
        </w:rPr>
        <w:t>prostranství, služby, zeleň</w:t>
      </w:r>
      <w:r w:rsidR="00214686">
        <w:rPr>
          <w:color w:val="003B5C"/>
          <w:sz w:val="24"/>
          <w:szCs w:val="24"/>
        </w:rPr>
        <w:t xml:space="preserve"> </w:t>
      </w:r>
      <w:r w:rsidRPr="4C81C5F2">
        <w:rPr>
          <w:color w:val="003B5C"/>
          <w:sz w:val="24"/>
          <w:szCs w:val="24"/>
        </w:rPr>
        <w:t>i budoucí rezidenční výstavbu</w:t>
      </w:r>
      <w:r w:rsidR="005D294F">
        <w:rPr>
          <w:color w:val="003B5C"/>
          <w:sz w:val="24"/>
          <w:szCs w:val="24"/>
        </w:rPr>
        <w:t xml:space="preserve">, na kterou je a bude kladen největší </w:t>
      </w:r>
      <w:r w:rsidR="00055380">
        <w:rPr>
          <w:color w:val="003B5C"/>
          <w:sz w:val="24"/>
          <w:szCs w:val="24"/>
        </w:rPr>
        <w:t>d</w:t>
      </w:r>
      <w:r w:rsidR="005D294F">
        <w:rPr>
          <w:color w:val="003B5C"/>
          <w:sz w:val="24"/>
          <w:szCs w:val="24"/>
        </w:rPr>
        <w:t>ůraz</w:t>
      </w:r>
      <w:r w:rsidRPr="4C81C5F2">
        <w:rPr>
          <w:color w:val="003B5C"/>
          <w:sz w:val="24"/>
          <w:szCs w:val="24"/>
        </w:rPr>
        <w:t>. Projekt navazuje na již dokončenou budovu Roztyly Plaza a dále rozvíjí lokalitu v blízkosti stanice metra Roztyly a Krčského lesa.</w:t>
      </w:r>
    </w:p>
    <w:p w14:paraId="15DE2E87" w14:textId="68A035D8" w:rsidR="009256DA" w:rsidRPr="003F65F1" w:rsidRDefault="009256DA" w:rsidP="009256DA">
      <w:r w:rsidRPr="4C81C5F2">
        <w:rPr>
          <w:color w:val="003B5C"/>
          <w:sz w:val="24"/>
          <w:szCs w:val="24"/>
        </w:rPr>
        <w:t xml:space="preserve">Budova </w:t>
      </w:r>
      <w:proofErr w:type="spellStart"/>
      <w:r w:rsidRPr="4C81C5F2">
        <w:rPr>
          <w:color w:val="003B5C"/>
          <w:sz w:val="24"/>
          <w:szCs w:val="24"/>
        </w:rPr>
        <w:t>Sequoia</w:t>
      </w:r>
      <w:proofErr w:type="spellEnd"/>
      <w:r w:rsidRPr="4C81C5F2">
        <w:rPr>
          <w:color w:val="003B5C"/>
          <w:sz w:val="24"/>
          <w:szCs w:val="24"/>
        </w:rPr>
        <w:t xml:space="preserve"> nabídne po dokončení více než 33 000 m² </w:t>
      </w:r>
      <w:r w:rsidR="005154DF">
        <w:rPr>
          <w:color w:val="003B5C"/>
          <w:sz w:val="24"/>
          <w:szCs w:val="24"/>
        </w:rPr>
        <w:t xml:space="preserve">nejmodernějších kanceláří, </w:t>
      </w:r>
      <w:r w:rsidR="002664E3">
        <w:rPr>
          <w:color w:val="003B5C"/>
          <w:sz w:val="24"/>
          <w:szCs w:val="24"/>
        </w:rPr>
        <w:t>kantýn</w:t>
      </w:r>
      <w:r w:rsidR="005154DF">
        <w:rPr>
          <w:color w:val="003B5C"/>
          <w:sz w:val="24"/>
          <w:szCs w:val="24"/>
        </w:rPr>
        <w:t>u</w:t>
      </w:r>
      <w:r w:rsidR="002664E3">
        <w:rPr>
          <w:color w:val="003B5C"/>
          <w:sz w:val="24"/>
          <w:szCs w:val="24"/>
        </w:rPr>
        <w:t xml:space="preserve"> s kavárnou, </w:t>
      </w:r>
      <w:r w:rsidRPr="4C81C5F2">
        <w:rPr>
          <w:color w:val="003B5C"/>
          <w:sz w:val="24"/>
          <w:szCs w:val="24"/>
        </w:rPr>
        <w:t xml:space="preserve">sdílené zasedací </w:t>
      </w:r>
      <w:r w:rsidR="002664E3">
        <w:rPr>
          <w:color w:val="003B5C"/>
          <w:sz w:val="24"/>
          <w:szCs w:val="24"/>
        </w:rPr>
        <w:t>prostory až pro 200 osob</w:t>
      </w:r>
      <w:r w:rsidRPr="4C81C5F2">
        <w:rPr>
          <w:color w:val="003B5C"/>
          <w:sz w:val="24"/>
          <w:szCs w:val="24"/>
        </w:rPr>
        <w:t xml:space="preserve">, střešní </w:t>
      </w:r>
      <w:r w:rsidR="00146E1E">
        <w:rPr>
          <w:color w:val="003B5C"/>
          <w:sz w:val="24"/>
          <w:szCs w:val="24"/>
        </w:rPr>
        <w:t xml:space="preserve">pobytovou </w:t>
      </w:r>
      <w:r w:rsidRPr="4C81C5F2">
        <w:rPr>
          <w:color w:val="003B5C"/>
          <w:sz w:val="24"/>
          <w:szCs w:val="24"/>
        </w:rPr>
        <w:t>teras</w:t>
      </w:r>
      <w:r w:rsidR="005154DF">
        <w:rPr>
          <w:color w:val="003B5C"/>
          <w:sz w:val="24"/>
          <w:szCs w:val="24"/>
        </w:rPr>
        <w:t>u</w:t>
      </w:r>
      <w:r w:rsidRPr="4C81C5F2">
        <w:rPr>
          <w:color w:val="003B5C"/>
          <w:sz w:val="24"/>
          <w:szCs w:val="24"/>
        </w:rPr>
        <w:t xml:space="preserve"> se zelení, soukromé lodžie</w:t>
      </w:r>
      <w:r w:rsidR="00146E1E">
        <w:rPr>
          <w:color w:val="003B5C"/>
          <w:sz w:val="24"/>
          <w:szCs w:val="24"/>
        </w:rPr>
        <w:t xml:space="preserve">, </w:t>
      </w:r>
      <w:r w:rsidRPr="4C81C5F2">
        <w:rPr>
          <w:color w:val="003B5C"/>
          <w:sz w:val="24"/>
          <w:szCs w:val="24"/>
        </w:rPr>
        <w:t xml:space="preserve">i zázemí pro cyklisty. </w:t>
      </w:r>
      <w:r w:rsidR="00F2357E">
        <w:rPr>
          <w:color w:val="003B5C"/>
          <w:sz w:val="24"/>
          <w:szCs w:val="24"/>
        </w:rPr>
        <w:t xml:space="preserve"> V podzemních podlažích je nájemcům k dispozici 488 parkovacích stání</w:t>
      </w:r>
      <w:r w:rsidR="00146E1E">
        <w:rPr>
          <w:color w:val="003B5C"/>
          <w:sz w:val="24"/>
          <w:szCs w:val="24"/>
        </w:rPr>
        <w:t xml:space="preserve">, </w:t>
      </w:r>
      <w:r w:rsidR="00055380" w:rsidRPr="00055380">
        <w:rPr>
          <w:color w:val="003B5C"/>
          <w:sz w:val="24"/>
          <w:szCs w:val="24"/>
        </w:rPr>
        <w:t>přičemž vybraná z nich budou vybavena nabíjecími stanicemi pro elektromobily</w:t>
      </w:r>
      <w:r w:rsidR="00822F0C">
        <w:rPr>
          <w:color w:val="003B5C"/>
          <w:sz w:val="24"/>
          <w:szCs w:val="24"/>
        </w:rPr>
        <w:t>.</w:t>
      </w:r>
    </w:p>
    <w:p w14:paraId="07ABADF7" w14:textId="44C44157" w:rsidR="009256DA" w:rsidRPr="003F65F1" w:rsidRDefault="009256DA" w:rsidP="009256DA">
      <w:r w:rsidRPr="4C81C5F2">
        <w:rPr>
          <w:color w:val="003B5C"/>
          <w:sz w:val="24"/>
          <w:szCs w:val="24"/>
        </w:rPr>
        <w:t>Udržitelnost je</w:t>
      </w:r>
      <w:r w:rsidR="00214686">
        <w:rPr>
          <w:color w:val="003B5C"/>
          <w:sz w:val="24"/>
          <w:szCs w:val="24"/>
        </w:rPr>
        <w:t xml:space="preserve"> u </w:t>
      </w:r>
      <w:r w:rsidR="00134BD5">
        <w:rPr>
          <w:color w:val="003B5C"/>
          <w:sz w:val="24"/>
          <w:szCs w:val="24"/>
        </w:rPr>
        <w:t xml:space="preserve">projektu </w:t>
      </w:r>
      <w:proofErr w:type="spellStart"/>
      <w:r w:rsidRPr="4C81C5F2">
        <w:rPr>
          <w:color w:val="003B5C"/>
          <w:sz w:val="24"/>
          <w:szCs w:val="24"/>
        </w:rPr>
        <w:t>Sequoi</w:t>
      </w:r>
      <w:r w:rsidR="00134BD5">
        <w:rPr>
          <w:color w:val="003B5C"/>
          <w:sz w:val="24"/>
          <w:szCs w:val="24"/>
        </w:rPr>
        <w:t>a</w:t>
      </w:r>
      <w:proofErr w:type="spellEnd"/>
      <w:r w:rsidRPr="4C81C5F2">
        <w:rPr>
          <w:color w:val="003B5C"/>
          <w:sz w:val="24"/>
          <w:szCs w:val="24"/>
        </w:rPr>
        <w:t xml:space="preserve"> řešena komplexně. Budova bude využívat tepelná čerpadla, fotovoltaické panely a energeticky efektivní systémy vytápění a chlazení. Důraz je kladen také na kvalitu vnitřního prostředí, dostatek čerstvého vzduchu, hospodaření s vodou </w:t>
      </w:r>
      <w:r w:rsidR="005D294F">
        <w:rPr>
          <w:color w:val="003B5C"/>
          <w:sz w:val="24"/>
          <w:szCs w:val="24"/>
        </w:rPr>
        <w:t xml:space="preserve">včetně implementace opatření </w:t>
      </w:r>
      <w:r w:rsidR="005D294F">
        <w:rPr>
          <w:color w:val="003B5C"/>
          <w:sz w:val="24"/>
          <w:szCs w:val="24"/>
        </w:rPr>
        <w:lastRenderedPageBreak/>
        <w:t xml:space="preserve">modrozelené infrastruktury </w:t>
      </w:r>
      <w:r w:rsidRPr="4C81C5F2">
        <w:rPr>
          <w:color w:val="003B5C"/>
          <w:sz w:val="24"/>
          <w:szCs w:val="24"/>
        </w:rPr>
        <w:t>a podporu biodiverzity v okolí budovy.</w:t>
      </w:r>
      <w:r w:rsidR="00134BD5">
        <w:rPr>
          <w:color w:val="003B5C"/>
          <w:sz w:val="24"/>
          <w:szCs w:val="24"/>
        </w:rPr>
        <w:t xml:space="preserve"> </w:t>
      </w:r>
      <w:r w:rsidR="00134BD5" w:rsidRPr="4C81C5F2">
        <w:rPr>
          <w:color w:val="003B5C"/>
          <w:sz w:val="24"/>
          <w:szCs w:val="24"/>
        </w:rPr>
        <w:t xml:space="preserve">Projekt </w:t>
      </w:r>
      <w:r w:rsidR="00134BD5">
        <w:rPr>
          <w:color w:val="003B5C"/>
          <w:sz w:val="24"/>
          <w:szCs w:val="24"/>
        </w:rPr>
        <w:t>získá</w:t>
      </w:r>
      <w:r w:rsidR="00134BD5" w:rsidRPr="4C81C5F2">
        <w:rPr>
          <w:color w:val="003B5C"/>
          <w:sz w:val="24"/>
          <w:szCs w:val="24"/>
        </w:rPr>
        <w:t xml:space="preserve"> nejvyšší úrov</w:t>
      </w:r>
      <w:r w:rsidR="00134BD5">
        <w:rPr>
          <w:color w:val="003B5C"/>
          <w:sz w:val="24"/>
          <w:szCs w:val="24"/>
        </w:rPr>
        <w:t>eň</w:t>
      </w:r>
      <w:r w:rsidR="00134BD5" w:rsidRPr="4C81C5F2">
        <w:rPr>
          <w:color w:val="003B5C"/>
          <w:sz w:val="24"/>
          <w:szCs w:val="24"/>
        </w:rPr>
        <w:t xml:space="preserve"> environmentální certifikace BREEAM </w:t>
      </w:r>
      <w:proofErr w:type="spellStart"/>
      <w:r w:rsidR="00134BD5" w:rsidRPr="4C81C5F2">
        <w:rPr>
          <w:color w:val="003B5C"/>
          <w:sz w:val="24"/>
          <w:szCs w:val="24"/>
        </w:rPr>
        <w:t>Outstanding</w:t>
      </w:r>
      <w:proofErr w:type="spellEnd"/>
      <w:r w:rsidR="00134BD5" w:rsidRPr="4C81C5F2">
        <w:rPr>
          <w:color w:val="003B5C"/>
          <w:sz w:val="24"/>
          <w:szCs w:val="24"/>
        </w:rPr>
        <w:t>.</w:t>
      </w:r>
    </w:p>
    <w:p w14:paraId="603D83B1" w14:textId="77777777" w:rsidR="009256DA" w:rsidRPr="003F65F1" w:rsidRDefault="009256DA" w:rsidP="009256DA">
      <w:pPr>
        <w:rPr>
          <w:color w:val="003B5C"/>
          <w:sz w:val="24"/>
          <w:szCs w:val="24"/>
        </w:rPr>
      </w:pPr>
      <w:r w:rsidRPr="4C81C5F2">
        <w:rPr>
          <w:b/>
          <w:bCs/>
          <w:color w:val="003B5C"/>
          <w:sz w:val="24"/>
          <w:szCs w:val="24"/>
        </w:rPr>
        <w:t xml:space="preserve">Co nabídne </w:t>
      </w:r>
      <w:proofErr w:type="spellStart"/>
      <w:r w:rsidRPr="4C81C5F2">
        <w:rPr>
          <w:b/>
          <w:bCs/>
          <w:color w:val="003B5C"/>
          <w:sz w:val="24"/>
          <w:szCs w:val="24"/>
        </w:rPr>
        <w:t>Sequoia</w:t>
      </w:r>
      <w:proofErr w:type="spellEnd"/>
      <w:r w:rsidRPr="4C81C5F2">
        <w:rPr>
          <w:b/>
          <w:bCs/>
          <w:color w:val="003B5C"/>
          <w:sz w:val="24"/>
          <w:szCs w:val="24"/>
        </w:rPr>
        <w:t>:</w:t>
      </w:r>
    </w:p>
    <w:p w14:paraId="0A3DD3C0" w14:textId="1DC30CB0" w:rsidR="009256DA" w:rsidRDefault="00E92361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 w:rsidRPr="003F65F1">
        <w:rPr>
          <w:color w:val="003B5C"/>
          <w:sz w:val="24"/>
          <w:szCs w:val="24"/>
        </w:rPr>
        <w:t>3</w:t>
      </w:r>
      <w:r>
        <w:rPr>
          <w:color w:val="003B5C"/>
          <w:sz w:val="24"/>
          <w:szCs w:val="24"/>
        </w:rPr>
        <w:t>3</w:t>
      </w:r>
      <w:r w:rsidRPr="003F65F1">
        <w:rPr>
          <w:color w:val="003B5C"/>
          <w:sz w:val="24"/>
          <w:szCs w:val="24"/>
        </w:rPr>
        <w:t xml:space="preserve"> </w:t>
      </w:r>
      <w:r>
        <w:rPr>
          <w:color w:val="003B5C"/>
          <w:sz w:val="24"/>
          <w:szCs w:val="24"/>
        </w:rPr>
        <w:t>0</w:t>
      </w:r>
      <w:r w:rsidRPr="003F65F1">
        <w:rPr>
          <w:color w:val="003B5C"/>
          <w:sz w:val="24"/>
          <w:szCs w:val="24"/>
        </w:rPr>
        <w:t xml:space="preserve">00 </w:t>
      </w:r>
      <w:r w:rsidR="009256DA" w:rsidRPr="003F65F1">
        <w:rPr>
          <w:color w:val="003B5C"/>
          <w:sz w:val="24"/>
          <w:szCs w:val="24"/>
        </w:rPr>
        <w:t>m² kanceláří a 375 m² obchodních prostor</w:t>
      </w:r>
    </w:p>
    <w:p w14:paraId="4D08BC14" w14:textId="6A42EC70" w:rsidR="00E92361" w:rsidRDefault="00E92361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 w:rsidRPr="003F65F1">
        <w:rPr>
          <w:color w:val="003B5C"/>
          <w:sz w:val="24"/>
          <w:szCs w:val="24"/>
        </w:rPr>
        <w:t xml:space="preserve">až 3 </w:t>
      </w:r>
      <w:r>
        <w:rPr>
          <w:color w:val="003B5C"/>
          <w:sz w:val="24"/>
          <w:szCs w:val="24"/>
        </w:rPr>
        <w:t>500</w:t>
      </w:r>
      <w:r w:rsidRPr="003F65F1">
        <w:rPr>
          <w:color w:val="003B5C"/>
          <w:sz w:val="24"/>
          <w:szCs w:val="24"/>
        </w:rPr>
        <w:t xml:space="preserve"> m² kanceláří na jednom podlaží</w:t>
      </w:r>
    </w:p>
    <w:p w14:paraId="3E060BED" w14:textId="6FA569B1" w:rsidR="00E92361" w:rsidRPr="003F65F1" w:rsidRDefault="00E92361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 xml:space="preserve">755 </w:t>
      </w:r>
      <w:r w:rsidR="00055380" w:rsidRPr="003F65F1">
        <w:rPr>
          <w:color w:val="003B5C"/>
          <w:sz w:val="24"/>
          <w:szCs w:val="24"/>
        </w:rPr>
        <w:t>m</w:t>
      </w:r>
      <w:r w:rsidR="00D37384" w:rsidRPr="003F65F1">
        <w:rPr>
          <w:color w:val="003B5C"/>
          <w:sz w:val="24"/>
          <w:szCs w:val="24"/>
        </w:rPr>
        <w:t xml:space="preserve">² </w:t>
      </w:r>
      <w:r w:rsidR="00D37384">
        <w:rPr>
          <w:color w:val="003B5C"/>
          <w:sz w:val="24"/>
          <w:szCs w:val="24"/>
        </w:rPr>
        <w:t>střešních</w:t>
      </w:r>
      <w:r>
        <w:rPr>
          <w:color w:val="003B5C"/>
          <w:sz w:val="24"/>
          <w:szCs w:val="24"/>
        </w:rPr>
        <w:t xml:space="preserve"> zahrad a </w:t>
      </w:r>
      <w:r w:rsidR="00146E1E">
        <w:rPr>
          <w:color w:val="003B5C"/>
          <w:sz w:val="24"/>
          <w:szCs w:val="24"/>
        </w:rPr>
        <w:t xml:space="preserve">soukromých </w:t>
      </w:r>
      <w:r>
        <w:rPr>
          <w:color w:val="003B5C"/>
          <w:sz w:val="24"/>
          <w:szCs w:val="24"/>
        </w:rPr>
        <w:t>lodžií</w:t>
      </w:r>
    </w:p>
    <w:p w14:paraId="1F5BC5EB" w14:textId="2A1C94D5" w:rsidR="00E92361" w:rsidRPr="003F65F1" w:rsidRDefault="00E92361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488 parkovacích míst v podzemních garážích</w:t>
      </w:r>
      <w:r w:rsidR="00146E1E">
        <w:rPr>
          <w:color w:val="003B5C"/>
          <w:sz w:val="24"/>
          <w:szCs w:val="24"/>
        </w:rPr>
        <w:t>, některá</w:t>
      </w:r>
      <w:r>
        <w:rPr>
          <w:color w:val="003B5C"/>
          <w:sz w:val="24"/>
          <w:szCs w:val="24"/>
        </w:rPr>
        <w:t xml:space="preserve"> včetně elektro nabíjecích stanic</w:t>
      </w:r>
    </w:p>
    <w:p w14:paraId="00F122C7" w14:textId="77777777" w:rsidR="009256DA" w:rsidRDefault="009256DA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 w:rsidRPr="003F65F1">
        <w:rPr>
          <w:color w:val="003B5C"/>
          <w:sz w:val="24"/>
          <w:szCs w:val="24"/>
        </w:rPr>
        <w:t>11 administrativních podlaží</w:t>
      </w:r>
    </w:p>
    <w:p w14:paraId="0423610E" w14:textId="2A94A3E9" w:rsidR="009256DA" w:rsidRDefault="009256DA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viditelnost z</w:t>
      </w:r>
      <w:r w:rsidR="00E92361">
        <w:rPr>
          <w:color w:val="003B5C"/>
          <w:sz w:val="24"/>
          <w:szCs w:val="24"/>
        </w:rPr>
        <w:t> nejfrekventovanějších pražských dopravních tepen – magistrály 5. května a Jižní spojky/městského okruhu</w:t>
      </w:r>
    </w:p>
    <w:p w14:paraId="40F975D0" w14:textId="00C0C562" w:rsidR="009256DA" w:rsidRPr="003F65F1" w:rsidRDefault="009256DA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 xml:space="preserve">nízké provozní náklady </w:t>
      </w:r>
    </w:p>
    <w:p w14:paraId="3DCFDE58" w14:textId="4106B352" w:rsidR="009256DA" w:rsidRPr="003F65F1" w:rsidRDefault="00E92361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 xml:space="preserve">nový </w:t>
      </w:r>
      <w:r w:rsidR="009256DA">
        <w:rPr>
          <w:color w:val="003B5C"/>
          <w:sz w:val="24"/>
          <w:szCs w:val="24"/>
        </w:rPr>
        <w:t xml:space="preserve">přímý sjezd </w:t>
      </w:r>
      <w:r w:rsidR="00B01D60">
        <w:rPr>
          <w:color w:val="003B5C"/>
          <w:sz w:val="24"/>
          <w:szCs w:val="24"/>
        </w:rPr>
        <w:t xml:space="preserve">k </w:t>
      </w:r>
      <w:r w:rsidR="00055380">
        <w:rPr>
          <w:color w:val="003B5C"/>
          <w:sz w:val="24"/>
          <w:szCs w:val="24"/>
        </w:rPr>
        <w:t>budově z Jižní</w:t>
      </w:r>
      <w:r>
        <w:rPr>
          <w:color w:val="003B5C"/>
          <w:sz w:val="24"/>
          <w:szCs w:val="24"/>
        </w:rPr>
        <w:t xml:space="preserve"> spojky</w:t>
      </w:r>
    </w:p>
    <w:p w14:paraId="7400DF17" w14:textId="391A2A54" w:rsidR="009256DA" w:rsidRPr="003F65F1" w:rsidRDefault="002664E3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 xml:space="preserve">kantýna s kavárnou, </w:t>
      </w:r>
      <w:r w:rsidR="009256DA" w:rsidRPr="003F65F1">
        <w:rPr>
          <w:color w:val="003B5C"/>
          <w:sz w:val="24"/>
          <w:szCs w:val="24"/>
        </w:rPr>
        <w:t xml:space="preserve">střešní </w:t>
      </w:r>
      <w:r w:rsidR="000F787B">
        <w:rPr>
          <w:color w:val="003B5C"/>
          <w:sz w:val="24"/>
          <w:szCs w:val="24"/>
        </w:rPr>
        <w:t xml:space="preserve">pobytová </w:t>
      </w:r>
      <w:r w:rsidR="009256DA" w:rsidRPr="003F65F1">
        <w:rPr>
          <w:color w:val="003B5C"/>
          <w:sz w:val="24"/>
          <w:szCs w:val="24"/>
        </w:rPr>
        <w:t>terasa se zelení</w:t>
      </w:r>
      <w:r w:rsidR="000F787B">
        <w:rPr>
          <w:color w:val="003B5C"/>
          <w:sz w:val="24"/>
          <w:szCs w:val="24"/>
        </w:rPr>
        <w:t xml:space="preserve"> a</w:t>
      </w:r>
      <w:r w:rsidR="009256DA" w:rsidRPr="003F65F1">
        <w:rPr>
          <w:color w:val="003B5C"/>
          <w:sz w:val="24"/>
          <w:szCs w:val="24"/>
        </w:rPr>
        <w:t xml:space="preserve"> soukromé lodžie</w:t>
      </w:r>
      <w:r w:rsidR="00B01D60">
        <w:rPr>
          <w:color w:val="003B5C"/>
          <w:sz w:val="24"/>
          <w:szCs w:val="24"/>
        </w:rPr>
        <w:t xml:space="preserve"> </w:t>
      </w:r>
      <w:r w:rsidR="000F787B">
        <w:rPr>
          <w:color w:val="003B5C"/>
          <w:sz w:val="24"/>
          <w:szCs w:val="24"/>
        </w:rPr>
        <w:t>s</w:t>
      </w:r>
      <w:r w:rsidR="009256DA" w:rsidRPr="003F65F1">
        <w:rPr>
          <w:color w:val="003B5C"/>
          <w:sz w:val="24"/>
          <w:szCs w:val="24"/>
        </w:rPr>
        <w:t xml:space="preserve"> výhledy na Krčský les</w:t>
      </w:r>
    </w:p>
    <w:p w14:paraId="607B5ACF" w14:textId="6668138B" w:rsidR="009256DA" w:rsidRPr="003F65F1" w:rsidRDefault="009256DA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 w:rsidRPr="003F65F1">
        <w:rPr>
          <w:color w:val="003B5C"/>
          <w:sz w:val="24"/>
          <w:szCs w:val="24"/>
        </w:rPr>
        <w:t xml:space="preserve">sdílené zasedací prostory </w:t>
      </w:r>
      <w:r w:rsidR="00E65E3D">
        <w:rPr>
          <w:color w:val="003B5C"/>
          <w:sz w:val="24"/>
          <w:szCs w:val="24"/>
        </w:rPr>
        <w:t>až pro</w:t>
      </w:r>
      <w:r w:rsidRPr="003F65F1">
        <w:rPr>
          <w:color w:val="003B5C"/>
          <w:sz w:val="24"/>
          <w:szCs w:val="24"/>
        </w:rPr>
        <w:t xml:space="preserve"> 200 osob</w:t>
      </w:r>
    </w:p>
    <w:p w14:paraId="77578EF0" w14:textId="5FC213FC" w:rsidR="009256DA" w:rsidRPr="003F65F1" w:rsidRDefault="009256DA" w:rsidP="00F84DD7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 w:rsidRPr="003F65F1">
        <w:rPr>
          <w:color w:val="003B5C"/>
          <w:sz w:val="24"/>
          <w:szCs w:val="24"/>
        </w:rPr>
        <w:t xml:space="preserve">certifikace BREEAM </w:t>
      </w:r>
      <w:proofErr w:type="spellStart"/>
      <w:r w:rsidRPr="003F65F1">
        <w:rPr>
          <w:color w:val="003B5C"/>
          <w:sz w:val="24"/>
          <w:szCs w:val="24"/>
        </w:rPr>
        <w:t>Outstanding</w:t>
      </w:r>
      <w:proofErr w:type="spellEnd"/>
    </w:p>
    <w:p w14:paraId="72C2D5FF" w14:textId="5E739219" w:rsidR="00530269" w:rsidRDefault="002255EE" w:rsidP="007522B2">
      <w:pPr>
        <w:numPr>
          <w:ilvl w:val="0"/>
          <w:numId w:val="8"/>
        </w:numPr>
        <w:spacing w:after="0"/>
        <w:rPr>
          <w:color w:val="003B5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F471FB" wp14:editId="12B8BDC0">
            <wp:simplePos x="0" y="0"/>
            <wp:positionH relativeFrom="margin">
              <wp:align>left</wp:align>
            </wp:positionH>
            <wp:positionV relativeFrom="paragraph">
              <wp:posOffset>438130</wp:posOffset>
            </wp:positionV>
            <wp:extent cx="3295650" cy="1853565"/>
            <wp:effectExtent l="0" t="0" r="0" b="0"/>
            <wp:wrapTight wrapText="bothSides">
              <wp:wrapPolygon edited="0">
                <wp:start x="0" y="0"/>
                <wp:lineTo x="0" y="21311"/>
                <wp:lineTo x="21475" y="21311"/>
                <wp:lineTo x="21475" y="0"/>
                <wp:lineTo x="0" y="0"/>
              </wp:wrapPolygon>
            </wp:wrapTight>
            <wp:docPr id="147117324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0A4366" wp14:editId="7CB3E5E6">
            <wp:simplePos x="0" y="0"/>
            <wp:positionH relativeFrom="column">
              <wp:posOffset>3369760</wp:posOffset>
            </wp:positionH>
            <wp:positionV relativeFrom="paragraph">
              <wp:posOffset>433480</wp:posOffset>
            </wp:positionV>
            <wp:extent cx="3281045" cy="1845310"/>
            <wp:effectExtent l="0" t="0" r="0" b="2540"/>
            <wp:wrapTight wrapText="bothSides">
              <wp:wrapPolygon edited="0">
                <wp:start x="0" y="0"/>
                <wp:lineTo x="0" y="21407"/>
                <wp:lineTo x="21445" y="21407"/>
                <wp:lineTo x="21445" y="0"/>
                <wp:lineTo x="0" y="0"/>
              </wp:wrapPolygon>
            </wp:wrapTight>
            <wp:docPr id="184223603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6DA" w:rsidRPr="003F65F1">
        <w:rPr>
          <w:color w:val="003B5C"/>
          <w:sz w:val="24"/>
          <w:szCs w:val="24"/>
        </w:rPr>
        <w:t xml:space="preserve">dokončení projektu </w:t>
      </w:r>
      <w:r w:rsidR="000F787B">
        <w:rPr>
          <w:color w:val="003B5C"/>
          <w:sz w:val="24"/>
          <w:szCs w:val="24"/>
        </w:rPr>
        <w:t>první polovina</w:t>
      </w:r>
      <w:r w:rsidR="000F787B" w:rsidRPr="003F65F1">
        <w:rPr>
          <w:color w:val="003B5C"/>
          <w:sz w:val="24"/>
          <w:szCs w:val="24"/>
        </w:rPr>
        <w:t xml:space="preserve"> </w:t>
      </w:r>
      <w:r w:rsidR="009256DA" w:rsidRPr="003F65F1">
        <w:rPr>
          <w:color w:val="003B5C"/>
          <w:sz w:val="24"/>
          <w:szCs w:val="24"/>
        </w:rPr>
        <w:t>2028</w:t>
      </w:r>
    </w:p>
    <w:p w14:paraId="66C00904" w14:textId="16F6E9FC" w:rsidR="007522B2" w:rsidRPr="002255EE" w:rsidRDefault="007522B2" w:rsidP="00F3500F">
      <w:pPr>
        <w:spacing w:after="0"/>
        <w:ind w:left="720"/>
        <w:rPr>
          <w:color w:val="003B5C"/>
          <w:sz w:val="24"/>
          <w:szCs w:val="24"/>
        </w:rPr>
      </w:pPr>
    </w:p>
    <w:p w14:paraId="6C9BEB09" w14:textId="1C4F8E02" w:rsidR="000B26B5" w:rsidRPr="00F3500F" w:rsidRDefault="001727B0" w:rsidP="00F3500F">
      <w:pPr>
        <w:spacing w:line="240" w:lineRule="auto"/>
        <w:rPr>
          <w:i/>
          <w:iCs/>
          <w:color w:val="003B5C"/>
          <w:sz w:val="22"/>
          <w:szCs w:val="22"/>
        </w:rPr>
      </w:pPr>
      <w:r w:rsidRPr="005D2433">
        <w:rPr>
          <w:i/>
          <w:iCs/>
          <w:color w:val="003B5C"/>
          <w:sz w:val="22"/>
          <w:szCs w:val="22"/>
        </w:rPr>
        <w:t xml:space="preserve">Na fotografiích: </w:t>
      </w:r>
      <w:r w:rsidR="005D2433">
        <w:rPr>
          <w:i/>
          <w:iCs/>
          <w:color w:val="003B5C"/>
          <w:sz w:val="22"/>
          <w:szCs w:val="22"/>
        </w:rPr>
        <w:t>Aktuální p</w:t>
      </w:r>
      <w:r w:rsidRPr="005D2433">
        <w:rPr>
          <w:i/>
          <w:iCs/>
          <w:color w:val="003B5C"/>
          <w:sz w:val="22"/>
          <w:szCs w:val="22"/>
        </w:rPr>
        <w:t>ohled na postupující výstavbu administrativní budov</w:t>
      </w:r>
      <w:r w:rsidR="002255EE" w:rsidRPr="005D2433">
        <w:rPr>
          <w:i/>
          <w:iCs/>
          <w:color w:val="003B5C"/>
          <w:sz w:val="22"/>
          <w:szCs w:val="22"/>
        </w:rPr>
        <w:t xml:space="preserve">y </w:t>
      </w:r>
      <w:proofErr w:type="spellStart"/>
      <w:r w:rsidR="002255EE" w:rsidRPr="005D2433">
        <w:rPr>
          <w:i/>
          <w:iCs/>
          <w:color w:val="003B5C"/>
          <w:sz w:val="22"/>
          <w:szCs w:val="22"/>
        </w:rPr>
        <w:t>Sequoia</w:t>
      </w:r>
      <w:proofErr w:type="spellEnd"/>
      <w:r w:rsidR="002255EE" w:rsidRPr="005D2433">
        <w:rPr>
          <w:i/>
          <w:iCs/>
          <w:color w:val="003B5C"/>
          <w:sz w:val="22"/>
          <w:szCs w:val="22"/>
        </w:rPr>
        <w:t xml:space="preserve"> na pražských Roztylech.</w:t>
      </w:r>
    </w:p>
    <w:p w14:paraId="5C566459" w14:textId="0113B88F" w:rsidR="009256DA" w:rsidRDefault="009256DA" w:rsidP="009256DA">
      <w:pPr>
        <w:rPr>
          <w:b/>
          <w:bCs/>
          <w:color w:val="003B5C"/>
          <w:sz w:val="24"/>
          <w:szCs w:val="24"/>
        </w:rPr>
      </w:pPr>
      <w:r w:rsidRPr="4C81C5F2">
        <w:rPr>
          <w:b/>
          <w:bCs/>
          <w:color w:val="003B5C"/>
          <w:sz w:val="24"/>
          <w:szCs w:val="24"/>
        </w:rPr>
        <w:t>Náročné založení stavby pod úrovní podzemní vody</w:t>
      </w:r>
    </w:p>
    <w:p w14:paraId="3A532509" w14:textId="7234E318" w:rsidR="264A0344" w:rsidRDefault="264A0344" w:rsidP="4C81C5F2">
      <w:pPr>
        <w:rPr>
          <w:color w:val="003B5C"/>
          <w:sz w:val="24"/>
          <w:szCs w:val="24"/>
        </w:rPr>
      </w:pPr>
      <w:r w:rsidRPr="4C81C5F2">
        <w:rPr>
          <w:color w:val="003B5C"/>
          <w:sz w:val="24"/>
          <w:szCs w:val="24"/>
        </w:rPr>
        <w:t xml:space="preserve">Zemní práce na stavební jámě probíhaly od září 2025 do dubna 2026 a během osmi měsíců bylo z území odtěženo více než 66 000 m³ zeminy. Na </w:t>
      </w:r>
      <w:r w:rsidR="000F787B">
        <w:rPr>
          <w:color w:val="003B5C"/>
          <w:sz w:val="24"/>
          <w:szCs w:val="24"/>
        </w:rPr>
        <w:t>zemní práce a na práce na zajištění stavební jámy</w:t>
      </w:r>
      <w:r w:rsidR="00D37384">
        <w:rPr>
          <w:color w:val="003B5C"/>
          <w:sz w:val="24"/>
          <w:szCs w:val="24"/>
        </w:rPr>
        <w:t xml:space="preserve"> </w:t>
      </w:r>
      <w:r w:rsidRPr="4C81C5F2">
        <w:rPr>
          <w:color w:val="003B5C"/>
          <w:sz w:val="24"/>
          <w:szCs w:val="24"/>
        </w:rPr>
        <w:t xml:space="preserve">navázala realizace základové desky, která probíhala přibližně dva a půl měsíce. Samotná základová deska má </w:t>
      </w:r>
      <w:r w:rsidRPr="4C81C5F2">
        <w:rPr>
          <w:color w:val="003B5C"/>
          <w:sz w:val="24"/>
          <w:szCs w:val="24"/>
        </w:rPr>
        <w:lastRenderedPageBreak/>
        <w:t>plochu téměř 5 800 m² a tloušťku 750 mm. Její realizace si vyžádala přibližně 4 500 m³ betonu a 720 tun ocelové výztuže.</w:t>
      </w:r>
    </w:p>
    <w:p w14:paraId="46D5A095" w14:textId="56C1C272" w:rsidR="1DE82EAC" w:rsidRDefault="1DE82EAC" w:rsidP="4C81C5F2">
      <w:pPr>
        <w:rPr>
          <w:color w:val="003B5C"/>
          <w:sz w:val="24"/>
          <w:szCs w:val="24"/>
        </w:rPr>
      </w:pPr>
      <w:r w:rsidRPr="4C81C5F2">
        <w:rPr>
          <w:color w:val="003B5C"/>
          <w:sz w:val="24"/>
          <w:szCs w:val="24"/>
        </w:rPr>
        <w:t>Stavba je založena na 219 pilotách o průměru 900 až 1 500 mm, jejichž celková délka dosahuje téměř 1,6 kilometru. Konstrukce spodní stavby je navržena s důrazem na dlouhodobou odolnost vůči podzemní vodě i dalším vlivům okolního prostředí. Ochranu proti průniku vody zajišťuje systém tzv. bílé vany</w:t>
      </w:r>
      <w:r w:rsidR="000F787B">
        <w:rPr>
          <w:color w:val="003B5C"/>
          <w:sz w:val="24"/>
          <w:szCs w:val="24"/>
        </w:rPr>
        <w:t xml:space="preserve"> za použití</w:t>
      </w:r>
      <w:r w:rsidRPr="4C81C5F2">
        <w:rPr>
          <w:color w:val="003B5C"/>
          <w:sz w:val="24"/>
          <w:szCs w:val="24"/>
        </w:rPr>
        <w:t xml:space="preserve"> </w:t>
      </w:r>
      <w:proofErr w:type="spellStart"/>
      <w:r w:rsidRPr="4C81C5F2">
        <w:rPr>
          <w:color w:val="003B5C"/>
          <w:sz w:val="24"/>
          <w:szCs w:val="24"/>
        </w:rPr>
        <w:t>vodostavební</w:t>
      </w:r>
      <w:r w:rsidR="000F787B">
        <w:rPr>
          <w:color w:val="003B5C"/>
          <w:sz w:val="24"/>
          <w:szCs w:val="24"/>
        </w:rPr>
        <w:t>ho</w:t>
      </w:r>
      <w:proofErr w:type="spellEnd"/>
      <w:r w:rsidRPr="4C81C5F2">
        <w:rPr>
          <w:color w:val="003B5C"/>
          <w:sz w:val="24"/>
          <w:szCs w:val="24"/>
        </w:rPr>
        <w:t xml:space="preserve"> beton</w:t>
      </w:r>
      <w:r w:rsidR="000F787B">
        <w:rPr>
          <w:color w:val="003B5C"/>
          <w:sz w:val="24"/>
          <w:szCs w:val="24"/>
        </w:rPr>
        <w:t>u</w:t>
      </w:r>
      <w:r w:rsidRPr="4C81C5F2">
        <w:rPr>
          <w:color w:val="003B5C"/>
          <w:sz w:val="24"/>
          <w:szCs w:val="24"/>
        </w:rPr>
        <w:t xml:space="preserve"> a speciální</w:t>
      </w:r>
      <w:r w:rsidR="000F787B">
        <w:rPr>
          <w:color w:val="003B5C"/>
          <w:sz w:val="24"/>
          <w:szCs w:val="24"/>
        </w:rPr>
        <w:t>ch</w:t>
      </w:r>
      <w:r w:rsidRPr="4C81C5F2">
        <w:rPr>
          <w:color w:val="003B5C"/>
          <w:sz w:val="24"/>
          <w:szCs w:val="24"/>
        </w:rPr>
        <w:t xml:space="preserve"> těsnicí</w:t>
      </w:r>
      <w:r w:rsidR="000F787B">
        <w:rPr>
          <w:color w:val="003B5C"/>
          <w:sz w:val="24"/>
          <w:szCs w:val="24"/>
        </w:rPr>
        <w:t>ch</w:t>
      </w:r>
      <w:r w:rsidRPr="4C81C5F2">
        <w:rPr>
          <w:color w:val="003B5C"/>
          <w:sz w:val="24"/>
          <w:szCs w:val="24"/>
        </w:rPr>
        <w:t xml:space="preserve"> prvk</w:t>
      </w:r>
      <w:r w:rsidR="000F787B">
        <w:rPr>
          <w:color w:val="003B5C"/>
          <w:sz w:val="24"/>
          <w:szCs w:val="24"/>
        </w:rPr>
        <w:t>ů</w:t>
      </w:r>
      <w:r w:rsidRPr="4C81C5F2">
        <w:rPr>
          <w:color w:val="003B5C"/>
          <w:sz w:val="24"/>
          <w:szCs w:val="24"/>
        </w:rPr>
        <w:t>. Součástí technického řešení je rovněž ochrana proti bludným proudům, která přispívá k dlouhodobé životnosti železobetonových konstrukcí.</w:t>
      </w:r>
    </w:p>
    <w:p w14:paraId="2146F8AC" w14:textId="55513D05" w:rsidR="00F5265F" w:rsidRPr="00214686" w:rsidRDefault="006374E8">
      <w:pPr>
        <w:spacing w:after="0" w:line="324" w:lineRule="auto"/>
        <w:jc w:val="left"/>
        <w:rPr>
          <w:color w:val="003B5C"/>
          <w:sz w:val="24"/>
          <w:szCs w:val="24"/>
        </w:rPr>
      </w:pPr>
      <w:r w:rsidRPr="00214686">
        <w:rPr>
          <w:color w:val="003B5C"/>
          <w:sz w:val="24"/>
          <w:szCs w:val="24"/>
        </w:rPr>
        <w:t>Webové s</w:t>
      </w:r>
      <w:r w:rsidR="009256DA" w:rsidRPr="00214686">
        <w:rPr>
          <w:color w:val="003B5C"/>
          <w:sz w:val="24"/>
          <w:szCs w:val="24"/>
        </w:rPr>
        <w:t xml:space="preserve">tránky projektu </w:t>
      </w:r>
      <w:proofErr w:type="spellStart"/>
      <w:r w:rsidR="009256DA" w:rsidRPr="00214686">
        <w:rPr>
          <w:color w:val="003B5C"/>
          <w:sz w:val="24"/>
          <w:szCs w:val="24"/>
        </w:rPr>
        <w:t>Sequoia</w:t>
      </w:r>
      <w:proofErr w:type="spellEnd"/>
      <w:r w:rsidR="009256DA" w:rsidRPr="00214686">
        <w:rPr>
          <w:color w:val="003B5C"/>
          <w:sz w:val="24"/>
          <w:szCs w:val="24"/>
        </w:rPr>
        <w:t xml:space="preserve">: </w:t>
      </w:r>
      <w:r w:rsidRPr="00214686">
        <w:rPr>
          <w:color w:val="003B5C"/>
          <w:sz w:val="24"/>
          <w:szCs w:val="24"/>
        </w:rPr>
        <w:t>NoveRoztyly.cz</w:t>
      </w:r>
    </w:p>
    <w:p w14:paraId="0D9EA8F8" w14:textId="77777777" w:rsidR="006374E8" w:rsidRDefault="006374E8">
      <w:pPr>
        <w:spacing w:after="0" w:line="324" w:lineRule="auto"/>
        <w:jc w:val="left"/>
        <w:rPr>
          <w:color w:val="003B5C"/>
          <w:sz w:val="24"/>
          <w:szCs w:val="24"/>
          <w:u w:val="single"/>
        </w:rPr>
      </w:pPr>
    </w:p>
    <w:p w14:paraId="3ABEAFEF" w14:textId="09C96119" w:rsidR="00F5265F" w:rsidRDefault="0026775D">
      <w:pPr>
        <w:spacing w:after="0" w:line="324" w:lineRule="auto"/>
        <w:jc w:val="left"/>
      </w:pPr>
      <w:r>
        <w:rPr>
          <w:color w:val="003B5C"/>
          <w:sz w:val="24"/>
          <w:szCs w:val="24"/>
          <w:u w:val="single"/>
        </w:rPr>
        <w:t>Více informací a fotografie v tiskové kvalitě Vám poskytne:</w:t>
      </w:r>
      <w:r>
        <w:br/>
      </w:r>
      <w:r>
        <w:rPr>
          <w:color w:val="003B5C"/>
          <w:sz w:val="24"/>
          <w:szCs w:val="24"/>
        </w:rPr>
        <w:t>Kristýna Samková</w:t>
      </w:r>
      <w:r>
        <w:rPr>
          <w:b/>
          <w:bCs/>
          <w:color w:val="003B5C"/>
          <w:sz w:val="24"/>
          <w:szCs w:val="24"/>
        </w:rPr>
        <w:t xml:space="preserve">, </w:t>
      </w:r>
      <w:proofErr w:type="spellStart"/>
      <w:r>
        <w:rPr>
          <w:color w:val="003B5C"/>
          <w:sz w:val="24"/>
          <w:szCs w:val="24"/>
        </w:rPr>
        <w:t>He</w:t>
      </w:r>
      <w:r w:rsidR="000E0802">
        <w:rPr>
          <w:color w:val="003B5C"/>
          <w:sz w:val="24"/>
          <w:szCs w:val="24"/>
        </w:rPr>
        <w:t>a</w:t>
      </w:r>
      <w:r>
        <w:rPr>
          <w:color w:val="003B5C"/>
          <w:sz w:val="24"/>
          <w:szCs w:val="24"/>
        </w:rPr>
        <w:t>d</w:t>
      </w:r>
      <w:proofErr w:type="spellEnd"/>
      <w:r>
        <w:rPr>
          <w:color w:val="003B5C"/>
          <w:sz w:val="24"/>
          <w:szCs w:val="24"/>
        </w:rPr>
        <w:t xml:space="preserve"> </w:t>
      </w:r>
      <w:proofErr w:type="spellStart"/>
      <w:r>
        <w:rPr>
          <w:color w:val="003B5C"/>
          <w:sz w:val="24"/>
          <w:szCs w:val="24"/>
        </w:rPr>
        <w:t>of</w:t>
      </w:r>
      <w:proofErr w:type="spellEnd"/>
      <w:r>
        <w:rPr>
          <w:color w:val="003B5C"/>
          <w:sz w:val="24"/>
          <w:szCs w:val="24"/>
        </w:rPr>
        <w:t xml:space="preserve"> PR and Marketing </w:t>
      </w:r>
      <w:proofErr w:type="spellStart"/>
      <w:r>
        <w:rPr>
          <w:color w:val="003B5C"/>
          <w:sz w:val="24"/>
          <w:szCs w:val="24"/>
        </w:rPr>
        <w:t>dept</w:t>
      </w:r>
      <w:proofErr w:type="spellEnd"/>
      <w:r>
        <w:rPr>
          <w:color w:val="003B5C"/>
          <w:sz w:val="24"/>
          <w:szCs w:val="24"/>
        </w:rPr>
        <w:t>.</w:t>
      </w:r>
      <w:r>
        <w:br/>
      </w:r>
      <w:r>
        <w:rPr>
          <w:b/>
          <w:bCs/>
          <w:color w:val="003B5C"/>
          <w:sz w:val="24"/>
          <w:szCs w:val="24"/>
        </w:rPr>
        <w:t>PASSERINVEST GROUP, a.s.</w:t>
      </w:r>
      <w:r>
        <w:br/>
      </w:r>
      <w:r>
        <w:rPr>
          <w:color w:val="003B5C"/>
          <w:sz w:val="24"/>
          <w:szCs w:val="24"/>
        </w:rPr>
        <w:t>Tel.: (+420) 221 582 111</w:t>
      </w:r>
      <w:r>
        <w:br/>
      </w:r>
      <w:r>
        <w:rPr>
          <w:color w:val="003B5C"/>
          <w:sz w:val="24"/>
          <w:szCs w:val="24"/>
        </w:rPr>
        <w:t xml:space="preserve">E-mail: </w:t>
      </w:r>
      <w:hyperlink r:id="rId13" w:history="1">
        <w:r w:rsidR="00F5265F">
          <w:rPr>
            <w:rStyle w:val="Hypertextovodkaz"/>
            <w:sz w:val="24"/>
            <w:szCs w:val="24"/>
          </w:rPr>
          <w:t>Kristyna.Samkova@Passerinvest.cz</w:t>
        </w:r>
      </w:hyperlink>
      <w:r>
        <w:br/>
      </w:r>
      <w:r>
        <w:rPr>
          <w:color w:val="003B5C"/>
          <w:sz w:val="24"/>
          <w:szCs w:val="24"/>
        </w:rPr>
        <w:t xml:space="preserve">www.passerinvest.cz, </w:t>
      </w:r>
      <w:hyperlink r:id="rId14" w:history="1">
        <w:r w:rsidR="00F5265F">
          <w:rPr>
            <w:rStyle w:val="Hypertextovodkaz"/>
            <w:sz w:val="24"/>
            <w:szCs w:val="24"/>
          </w:rPr>
          <w:t>www.brumlovka.cz</w:t>
        </w:r>
      </w:hyperlink>
    </w:p>
    <w:p w14:paraId="4070284F" w14:textId="77777777" w:rsidR="00F5265F" w:rsidRDefault="00F5265F">
      <w:pPr>
        <w:spacing w:after="0" w:line="324" w:lineRule="auto"/>
        <w:jc w:val="left"/>
        <w:rPr>
          <w:rFonts w:cs="Calibri"/>
          <w:color w:val="003B5C"/>
          <w:sz w:val="24"/>
          <w:szCs w:val="24"/>
        </w:rPr>
      </w:pPr>
    </w:p>
    <w:p w14:paraId="29C7394A" w14:textId="77777777" w:rsidR="00F5265F" w:rsidRDefault="0026775D">
      <w:pPr>
        <w:spacing w:after="0" w:line="324" w:lineRule="auto"/>
        <w:jc w:val="left"/>
      </w:pPr>
      <w:r>
        <w:rPr>
          <w:color w:val="003B5C"/>
          <w:sz w:val="24"/>
          <w:szCs w:val="24"/>
        </w:rPr>
        <w:t>Kamila Žitňáková</w:t>
      </w:r>
      <w:r>
        <w:br/>
      </w:r>
      <w:proofErr w:type="spellStart"/>
      <w:r>
        <w:rPr>
          <w:b/>
          <w:bCs/>
          <w:color w:val="003B5C"/>
          <w:sz w:val="24"/>
          <w:szCs w:val="24"/>
        </w:rPr>
        <w:t>Crest</w:t>
      </w:r>
      <w:proofErr w:type="spellEnd"/>
      <w:r>
        <w:rPr>
          <w:b/>
          <w:bCs/>
          <w:color w:val="003B5C"/>
          <w:sz w:val="24"/>
          <w:szCs w:val="24"/>
        </w:rPr>
        <w:t xml:space="preserve"> Communications a.s.</w:t>
      </w:r>
      <w:r>
        <w:br/>
      </w:r>
      <w:r>
        <w:rPr>
          <w:color w:val="003B5C"/>
          <w:sz w:val="24"/>
          <w:szCs w:val="24"/>
        </w:rPr>
        <w:t>Mobil: (+420) 725 544 106</w:t>
      </w:r>
      <w:r>
        <w:br/>
      </w:r>
      <w:r>
        <w:rPr>
          <w:color w:val="003B5C"/>
          <w:sz w:val="24"/>
          <w:szCs w:val="24"/>
        </w:rPr>
        <w:t xml:space="preserve">E-mail: </w:t>
      </w:r>
      <w:hyperlink r:id="rId15" w:history="1">
        <w:r w:rsidR="00F5265F">
          <w:rPr>
            <w:rStyle w:val="Hypertextovodkaz"/>
            <w:sz w:val="24"/>
            <w:szCs w:val="24"/>
          </w:rPr>
          <w:t>kamila.zitnakova@crestcom.cz</w:t>
        </w:r>
      </w:hyperlink>
    </w:p>
    <w:p w14:paraId="4CA2AAA3" w14:textId="77777777" w:rsidR="005D2433" w:rsidRDefault="005D2433">
      <w:pPr>
        <w:spacing w:after="0" w:line="324" w:lineRule="auto"/>
        <w:rPr>
          <w:rFonts w:cs="Calibri"/>
          <w:b/>
          <w:bCs/>
          <w:color w:val="003B5C"/>
          <w:sz w:val="24"/>
          <w:szCs w:val="24"/>
        </w:rPr>
      </w:pPr>
    </w:p>
    <w:p w14:paraId="5AED9683" w14:textId="09DF0A81" w:rsidR="00F5265F" w:rsidRDefault="0026775D">
      <w:pPr>
        <w:spacing w:after="0" w:line="324" w:lineRule="auto"/>
      </w:pPr>
      <w:r>
        <w:rPr>
          <w:rFonts w:cs="Calibri"/>
          <w:b/>
          <w:bCs/>
          <w:color w:val="003B5C"/>
          <w:sz w:val="24"/>
          <w:szCs w:val="24"/>
        </w:rPr>
        <w:t>O společnosti:</w:t>
      </w:r>
    </w:p>
    <w:p w14:paraId="67B3F621" w14:textId="56473B7D" w:rsidR="00F5265F" w:rsidRDefault="00F5265F">
      <w:pPr>
        <w:spacing w:after="0" w:line="324" w:lineRule="auto"/>
      </w:pPr>
      <w:hyperlink r:id="rId16" w:history="1">
        <w:proofErr w:type="spellStart"/>
        <w:r>
          <w:rPr>
            <w:rStyle w:val="Hypertextovodkaz"/>
            <w:rFonts w:cs="Calibri"/>
            <w:sz w:val="24"/>
            <w:szCs w:val="24"/>
          </w:rPr>
          <w:t>Passerinvest</w:t>
        </w:r>
        <w:proofErr w:type="spellEnd"/>
        <w:r>
          <w:rPr>
            <w:rStyle w:val="Hypertextovodkaz"/>
            <w:rFonts w:cs="Calibri"/>
            <w:sz w:val="24"/>
            <w:szCs w:val="24"/>
          </w:rPr>
          <w:t xml:space="preserve"> Group</w:t>
        </w:r>
      </w:hyperlink>
      <w:r>
        <w:rPr>
          <w:rFonts w:cs="Calibri"/>
          <w:color w:val="003B5C"/>
          <w:sz w:val="24"/>
          <w:szCs w:val="24"/>
        </w:rPr>
        <w:t xml:space="preserve"> </w:t>
      </w:r>
      <w:r>
        <w:rPr>
          <w:color w:val="003B5C"/>
          <w:sz w:val="24"/>
          <w:szCs w:val="24"/>
        </w:rPr>
        <w:t xml:space="preserve">(dále </w:t>
      </w:r>
      <w:proofErr w:type="spellStart"/>
      <w:r>
        <w:rPr>
          <w:color w:val="003B5C"/>
          <w:sz w:val="24"/>
          <w:szCs w:val="24"/>
        </w:rPr>
        <w:t>Passerinvest</w:t>
      </w:r>
      <w:proofErr w:type="spellEnd"/>
      <w:r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>
        <w:rPr>
          <w:color w:val="003B5C"/>
          <w:sz w:val="24"/>
          <w:szCs w:val="24"/>
        </w:rPr>
        <w:t>Passerinvest</w:t>
      </w:r>
      <w:proofErr w:type="spellEnd"/>
      <w:r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7" w:history="1">
        <w:r>
          <w:rPr>
            <w:rStyle w:val="Hypertextovodkaz"/>
            <w:rFonts w:cs="Calibri"/>
            <w:sz w:val="24"/>
            <w:szCs w:val="24"/>
          </w:rPr>
          <w:t>Brumlovkou</w:t>
        </w:r>
      </w:hyperlink>
      <w:r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i v celé Evropě. V roce 2025 získala Brumlovka jako jediná lokalita svého druhu prestižní certifikaci </w:t>
      </w:r>
      <w:hyperlink r:id="rId18" w:history="1">
        <w:proofErr w:type="spellStart"/>
        <w:r>
          <w:rPr>
            <w:rStyle w:val="Hypertextovodkaz"/>
            <w:sz w:val="24"/>
            <w:szCs w:val="24"/>
          </w:rPr>
          <w:t>Fitwel</w:t>
        </w:r>
        <w:proofErr w:type="spellEnd"/>
        <w:r>
          <w:rPr>
            <w:rStyle w:val="Hypertextovodkaz"/>
            <w:sz w:val="24"/>
            <w:szCs w:val="24"/>
          </w:rPr>
          <w:t xml:space="preserve"> s nejvyšším </w:t>
        </w:r>
        <w:r>
          <w:rPr>
            <w:rStyle w:val="Hypertextovodkaz"/>
            <w:sz w:val="24"/>
            <w:szCs w:val="24"/>
          </w:rPr>
          <w:lastRenderedPageBreak/>
          <w:t>hodnocením tří hvězd, a to jako první a jediná v rámci EU</w:t>
        </w:r>
      </w:hyperlink>
      <w:r>
        <w:rPr>
          <w:color w:val="003B5C"/>
          <w:sz w:val="24"/>
          <w:szCs w:val="24"/>
        </w:rPr>
        <w:t xml:space="preserve">.  Dalším významným projektem v portfoliu společnosti jsou </w:t>
      </w:r>
      <w:hyperlink r:id="rId19" w:history="1">
        <w:r>
          <w:rPr>
            <w:rStyle w:val="Hypertextovodkaz"/>
            <w:rFonts w:cs="Calibri"/>
            <w:sz w:val="24"/>
            <w:szCs w:val="24"/>
          </w:rPr>
          <w:t>Nové Roztyly</w:t>
        </w:r>
      </w:hyperlink>
      <w:r>
        <w:t xml:space="preserve"> (roztylyplaza.cz)</w:t>
      </w:r>
      <w:r>
        <w:rPr>
          <w:color w:val="003B5C"/>
          <w:sz w:val="24"/>
          <w:szCs w:val="24"/>
        </w:rPr>
        <w:t xml:space="preserve">, konkrétně brownfield bývalých jatek areálu </w:t>
      </w:r>
      <w:proofErr w:type="spellStart"/>
      <w:r>
        <w:rPr>
          <w:color w:val="003B5C"/>
          <w:sz w:val="24"/>
          <w:szCs w:val="24"/>
        </w:rPr>
        <w:t>Interlov</w:t>
      </w:r>
      <w:proofErr w:type="spellEnd"/>
      <w:r>
        <w:rPr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>
        <w:rPr>
          <w:color w:val="003B5C"/>
          <w:sz w:val="24"/>
          <w:szCs w:val="24"/>
        </w:rPr>
        <w:t>Passerinvest</w:t>
      </w:r>
      <w:proofErr w:type="spellEnd"/>
      <w:r>
        <w:rPr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  </w:t>
      </w:r>
    </w:p>
    <w:p w14:paraId="7DF64852" w14:textId="77777777" w:rsidR="00F5265F" w:rsidRDefault="00F5265F">
      <w:pPr>
        <w:spacing w:after="0" w:line="324" w:lineRule="auto"/>
        <w:rPr>
          <w:rFonts w:cs="Calibri"/>
          <w:color w:val="003B5C"/>
          <w:sz w:val="22"/>
          <w:szCs w:val="22"/>
        </w:rPr>
      </w:pPr>
    </w:p>
    <w:sectPr w:rsidR="00F5265F">
      <w:headerReference w:type="default" r:id="rId20"/>
      <w:footerReference w:type="default" r:id="rId21"/>
      <w:pgSz w:w="11900" w:h="16840"/>
      <w:pgMar w:top="2835" w:right="1015" w:bottom="1418" w:left="964" w:header="0" w:footer="2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75B1" w14:textId="77777777" w:rsidR="0099092F" w:rsidRDefault="0099092F">
      <w:pPr>
        <w:spacing w:after="0" w:line="240" w:lineRule="auto"/>
      </w:pPr>
      <w:r>
        <w:separator/>
      </w:r>
    </w:p>
  </w:endnote>
  <w:endnote w:type="continuationSeparator" w:id="0">
    <w:p w14:paraId="74742663" w14:textId="77777777" w:rsidR="0099092F" w:rsidRDefault="0099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EAA9" w14:textId="77777777" w:rsidR="00FC5341" w:rsidRDefault="0026775D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5957EF" wp14:editId="0E8F4285">
              <wp:simplePos x="0" y="0"/>
              <wp:positionH relativeFrom="column">
                <wp:posOffset>6054379</wp:posOffset>
              </wp:positionH>
              <wp:positionV relativeFrom="paragraph">
                <wp:posOffset>925199</wp:posOffset>
              </wp:positionV>
              <wp:extent cx="236857" cy="236857"/>
              <wp:effectExtent l="0" t="0" r="0" b="0"/>
              <wp:wrapNone/>
              <wp:docPr id="769957334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57" cy="236857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7AC3C7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EF6CAEB">
            <v:shape id="Ovál 7" style="position:absolute;margin-left:476.7pt;margin-top:72.85pt;width:18.65pt;height:1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857,236857" o:spid="_x0000_s1026" fillcolor="#7ac3c7" stroked="f" path="m,118428at,,236856,236856,,118428,,1184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" w14:anchorId="264656B4">
              <v:path textboxrect="34687,34687,202170,202170" arrowok="t" o:connecttype="custom" o:connectlocs="118429,0;236857,118429;118429,236857;0,118429;34687,34687;34687,202170;202170,202170;202170,34687" o:connectangles="270,0,90,180,270,90,90,27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F7A1DD" wp14:editId="3F0961F1">
              <wp:simplePos x="0" y="0"/>
              <wp:positionH relativeFrom="column">
                <wp:posOffset>1854202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682535098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ED5151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78556F5B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009DFB96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47C950FB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7A1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6.9pt;height:7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" stroked="f">
              <v:textbox>
                <w:txbxContent>
                  <w:p w14:paraId="31ED5151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78556F5B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009DFB96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47C950FB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FF3F67" wp14:editId="0C303EFE">
              <wp:simplePos x="0" y="0"/>
              <wp:positionH relativeFrom="column">
                <wp:posOffset>-14602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4722033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597808D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PASSERINVEST GROUP, a.s.</w:t>
                          </w:r>
                        </w:p>
                        <w:p w14:paraId="402B7837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5EAFAB66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144F4498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 00 Praha 4, Česká republika</w:t>
                          </w:r>
                        </w:p>
                        <w:p w14:paraId="40073B35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IČO: 261 18 963</w:t>
                          </w:r>
                        </w:p>
                        <w:p w14:paraId="70773EBC" w14:textId="77777777" w:rsidR="00FC5341" w:rsidRDefault="0026775D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CZ26118963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F3F67" id="Textové pole 1" o:spid="_x0000_s1027" type="#_x0000_t202" style="position:absolute;left:0;text-align:left;margin-left:-1.15pt;margin-top:22.7pt;width:126.9pt;height:7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" stroked="f">
              <v:textbox>
                <w:txbxContent>
                  <w:p w14:paraId="2597808D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PASSERINVEST GROUP, a.s.</w:t>
                    </w:r>
                  </w:p>
                  <w:p w14:paraId="402B7837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5EAFAB66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144F4498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 00 Praha 4, Česká republika</w:t>
                    </w:r>
                  </w:p>
                  <w:p w14:paraId="40073B35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IČO: 261 18 963</w:t>
                    </w:r>
                  </w:p>
                  <w:p w14:paraId="70773EBC" w14:textId="77777777" w:rsidR="00FC5341" w:rsidRDefault="0026775D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E39E" w14:textId="77777777" w:rsidR="0099092F" w:rsidRDefault="009909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68433F" w14:textId="77777777" w:rsidR="0099092F" w:rsidRDefault="0099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FA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4DC22B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CFDEBC8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44B1A1F" w14:textId="77777777" w:rsidR="00FC5341" w:rsidRDefault="0026775D">
    <w:pPr>
      <w:pStyle w:val="Zhlav"/>
      <w:tabs>
        <w:tab w:val="clear" w:pos="9072"/>
      </w:tabs>
      <w:snapToGrid w:val="0"/>
    </w:pPr>
    <w:r>
      <w:rPr>
        <w:rFonts w:cs="Calibri"/>
        <w:noProof/>
        <w:color w:val="003B5C"/>
        <w:lang w:eastAsia="cs-CZ"/>
      </w:rPr>
      <w:drawing>
        <wp:anchor distT="0" distB="0" distL="114300" distR="114300" simplePos="0" relativeHeight="251659264" behindDoc="1" locked="0" layoutInCell="1" allowOverlap="1" wp14:anchorId="606D3F47" wp14:editId="5A217383">
          <wp:simplePos x="0" y="0"/>
          <wp:positionH relativeFrom="column">
            <wp:posOffset>0</wp:posOffset>
          </wp:positionH>
          <wp:positionV relativeFrom="page">
            <wp:posOffset>557527</wp:posOffset>
          </wp:positionV>
          <wp:extent cx="1929127" cy="432438"/>
          <wp:effectExtent l="0" t="0" r="0" b="5712"/>
          <wp:wrapNone/>
          <wp:docPr id="1767767489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9127" cy="432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035CF28" w14:textId="77777777" w:rsidR="00FC5341" w:rsidRDefault="00FC5341">
    <w:pPr>
      <w:pStyle w:val="Zhlav"/>
      <w:tabs>
        <w:tab w:val="clear" w:pos="4536"/>
        <w:tab w:val="clear" w:pos="9072"/>
        <w:tab w:val="left" w:pos="1500"/>
      </w:tabs>
      <w:snapToGrid w:val="0"/>
      <w:rPr>
        <w:rFonts w:ascii="Urban Grotesk ReBo" w:hAnsi="Urban Grotesk ReBo"/>
        <w:color w:val="003B5C"/>
      </w:rPr>
    </w:pPr>
  </w:p>
  <w:p w14:paraId="5B591EB3" w14:textId="77777777" w:rsidR="00FC5341" w:rsidRDefault="00FC5341">
    <w:pPr>
      <w:pStyle w:val="Zhlav"/>
      <w:tabs>
        <w:tab w:val="clear" w:pos="9072"/>
      </w:tabs>
      <w:snapToGrid w:val="0"/>
      <w:rPr>
        <w:rFonts w:ascii="Urban Grotesk ReBo" w:hAnsi="Urban Grotesk ReBo"/>
        <w:color w:val="003B5C"/>
      </w:rPr>
    </w:pPr>
  </w:p>
  <w:p w14:paraId="04FBABE5" w14:textId="3F50F0B3" w:rsidR="00FC5341" w:rsidRDefault="0026775D">
    <w:pPr>
      <w:pStyle w:val="Zhlav"/>
      <w:tabs>
        <w:tab w:val="clear" w:pos="9072"/>
      </w:tabs>
      <w:snapToGrid w:val="0"/>
    </w:pPr>
    <w:r>
      <w:br/>
    </w:r>
    <w:r>
      <w:rPr>
        <w:color w:val="003B5C"/>
        <w:sz w:val="28"/>
        <w:szCs w:val="28"/>
      </w:rPr>
      <w:t xml:space="preserve">TISKOVÁ ZPRÁVA     </w:t>
    </w:r>
    <w:r>
      <w:tab/>
    </w:r>
    <w:r>
      <w:tab/>
    </w:r>
    <w:r>
      <w:tab/>
    </w:r>
    <w:r>
      <w:rPr>
        <w:color w:val="003B5C"/>
        <w:sz w:val="28"/>
        <w:szCs w:val="28"/>
      </w:rPr>
      <w:t xml:space="preserve">                       </w:t>
    </w:r>
    <w:r>
      <w:rPr>
        <w:color w:val="003B5C"/>
      </w:rPr>
      <w:t xml:space="preserve">V Praze dne </w:t>
    </w:r>
    <w:r w:rsidR="00055380">
      <w:rPr>
        <w:color w:val="003B5C"/>
      </w:rPr>
      <w:t>16</w:t>
    </w:r>
    <w:r w:rsidR="00535015">
      <w:rPr>
        <w:color w:val="003B5C"/>
      </w:rPr>
      <w:t>. června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440B"/>
    <w:multiLevelType w:val="hybridMultilevel"/>
    <w:tmpl w:val="5616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66810"/>
    <w:multiLevelType w:val="hybridMultilevel"/>
    <w:tmpl w:val="9F4222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004E4"/>
    <w:multiLevelType w:val="hybridMultilevel"/>
    <w:tmpl w:val="A8C64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74218"/>
    <w:multiLevelType w:val="hybridMultilevel"/>
    <w:tmpl w:val="9F422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51F73"/>
    <w:multiLevelType w:val="multilevel"/>
    <w:tmpl w:val="8E5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D0DF9"/>
    <w:multiLevelType w:val="multilevel"/>
    <w:tmpl w:val="972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5216B"/>
    <w:multiLevelType w:val="multilevel"/>
    <w:tmpl w:val="915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10BD4"/>
    <w:multiLevelType w:val="multilevel"/>
    <w:tmpl w:val="10A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1936">
    <w:abstractNumId w:val="6"/>
  </w:num>
  <w:num w:numId="2" w16cid:durableId="978414064">
    <w:abstractNumId w:val="5"/>
  </w:num>
  <w:num w:numId="3" w16cid:durableId="1090548021">
    <w:abstractNumId w:val="1"/>
  </w:num>
  <w:num w:numId="4" w16cid:durableId="1193415780">
    <w:abstractNumId w:val="3"/>
  </w:num>
  <w:num w:numId="5" w16cid:durableId="365906752">
    <w:abstractNumId w:val="0"/>
  </w:num>
  <w:num w:numId="6" w16cid:durableId="1271543926">
    <w:abstractNumId w:val="2"/>
  </w:num>
  <w:num w:numId="7" w16cid:durableId="2065443898">
    <w:abstractNumId w:val="7"/>
  </w:num>
  <w:num w:numId="8" w16cid:durableId="35037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5F"/>
    <w:rsid w:val="00011246"/>
    <w:rsid w:val="00011904"/>
    <w:rsid w:val="00012C88"/>
    <w:rsid w:val="00020AB6"/>
    <w:rsid w:val="00033041"/>
    <w:rsid w:val="0003511F"/>
    <w:rsid w:val="00054A04"/>
    <w:rsid w:val="00055380"/>
    <w:rsid w:val="00057D2B"/>
    <w:rsid w:val="000737C9"/>
    <w:rsid w:val="00087531"/>
    <w:rsid w:val="00087D8C"/>
    <w:rsid w:val="0009410E"/>
    <w:rsid w:val="000A5921"/>
    <w:rsid w:val="000B26B5"/>
    <w:rsid w:val="000C2C62"/>
    <w:rsid w:val="000E0802"/>
    <w:rsid w:val="000F1564"/>
    <w:rsid w:val="000F3B87"/>
    <w:rsid w:val="000F4AC4"/>
    <w:rsid w:val="000F787B"/>
    <w:rsid w:val="001048FB"/>
    <w:rsid w:val="00104FF4"/>
    <w:rsid w:val="00116A4B"/>
    <w:rsid w:val="001251B2"/>
    <w:rsid w:val="00133FE5"/>
    <w:rsid w:val="00134BD5"/>
    <w:rsid w:val="001415B7"/>
    <w:rsid w:val="00146E1E"/>
    <w:rsid w:val="001727B0"/>
    <w:rsid w:val="0017295F"/>
    <w:rsid w:val="00175771"/>
    <w:rsid w:val="00183635"/>
    <w:rsid w:val="00183A18"/>
    <w:rsid w:val="00184352"/>
    <w:rsid w:val="00186E98"/>
    <w:rsid w:val="001A36B0"/>
    <w:rsid w:val="001A402E"/>
    <w:rsid w:val="001A4A74"/>
    <w:rsid w:val="001C6752"/>
    <w:rsid w:val="001D5B14"/>
    <w:rsid w:val="001D687A"/>
    <w:rsid w:val="00204708"/>
    <w:rsid w:val="00214686"/>
    <w:rsid w:val="00221711"/>
    <w:rsid w:val="002242A2"/>
    <w:rsid w:val="002255EE"/>
    <w:rsid w:val="0022696B"/>
    <w:rsid w:val="00235BFB"/>
    <w:rsid w:val="002419C5"/>
    <w:rsid w:val="00246411"/>
    <w:rsid w:val="002518D9"/>
    <w:rsid w:val="00260E72"/>
    <w:rsid w:val="002664E3"/>
    <w:rsid w:val="0026775D"/>
    <w:rsid w:val="00281D33"/>
    <w:rsid w:val="002836B5"/>
    <w:rsid w:val="00291859"/>
    <w:rsid w:val="002A58C1"/>
    <w:rsid w:val="002B253D"/>
    <w:rsid w:val="002D5186"/>
    <w:rsid w:val="002F12B3"/>
    <w:rsid w:val="00304F5D"/>
    <w:rsid w:val="0030618A"/>
    <w:rsid w:val="00313B16"/>
    <w:rsid w:val="00314F89"/>
    <w:rsid w:val="00331E89"/>
    <w:rsid w:val="00346154"/>
    <w:rsid w:val="003461E7"/>
    <w:rsid w:val="003747AB"/>
    <w:rsid w:val="00390826"/>
    <w:rsid w:val="003A4157"/>
    <w:rsid w:val="003D2F8F"/>
    <w:rsid w:val="003E143E"/>
    <w:rsid w:val="003E7EDE"/>
    <w:rsid w:val="003F65F1"/>
    <w:rsid w:val="003F794B"/>
    <w:rsid w:val="00413882"/>
    <w:rsid w:val="004153B4"/>
    <w:rsid w:val="004275BA"/>
    <w:rsid w:val="00432C84"/>
    <w:rsid w:val="004372E1"/>
    <w:rsid w:val="00441246"/>
    <w:rsid w:val="0044507C"/>
    <w:rsid w:val="00452B35"/>
    <w:rsid w:val="00452E9E"/>
    <w:rsid w:val="004531E3"/>
    <w:rsid w:val="00495873"/>
    <w:rsid w:val="00497E29"/>
    <w:rsid w:val="004B0517"/>
    <w:rsid w:val="004B0BD3"/>
    <w:rsid w:val="004B11DE"/>
    <w:rsid w:val="004D6897"/>
    <w:rsid w:val="004E0F17"/>
    <w:rsid w:val="004F09DF"/>
    <w:rsid w:val="00504B65"/>
    <w:rsid w:val="00515279"/>
    <w:rsid w:val="005154DF"/>
    <w:rsid w:val="00530269"/>
    <w:rsid w:val="00534064"/>
    <w:rsid w:val="00535015"/>
    <w:rsid w:val="00547BD8"/>
    <w:rsid w:val="005653F0"/>
    <w:rsid w:val="0057610A"/>
    <w:rsid w:val="00576A54"/>
    <w:rsid w:val="005813AE"/>
    <w:rsid w:val="00584FC9"/>
    <w:rsid w:val="00592BE2"/>
    <w:rsid w:val="00596358"/>
    <w:rsid w:val="005A3534"/>
    <w:rsid w:val="005A453A"/>
    <w:rsid w:val="005A64E9"/>
    <w:rsid w:val="005B7C21"/>
    <w:rsid w:val="005C223D"/>
    <w:rsid w:val="005C75EA"/>
    <w:rsid w:val="005D2433"/>
    <w:rsid w:val="005D294F"/>
    <w:rsid w:val="005E0422"/>
    <w:rsid w:val="005E53ED"/>
    <w:rsid w:val="005F4ABE"/>
    <w:rsid w:val="00604CED"/>
    <w:rsid w:val="00605F90"/>
    <w:rsid w:val="00610250"/>
    <w:rsid w:val="0061333A"/>
    <w:rsid w:val="00617069"/>
    <w:rsid w:val="006374E8"/>
    <w:rsid w:val="006553A3"/>
    <w:rsid w:val="0066066E"/>
    <w:rsid w:val="00662918"/>
    <w:rsid w:val="00670F90"/>
    <w:rsid w:val="0067154E"/>
    <w:rsid w:val="006767A4"/>
    <w:rsid w:val="00681017"/>
    <w:rsid w:val="00685B4A"/>
    <w:rsid w:val="006956F8"/>
    <w:rsid w:val="006A21A1"/>
    <w:rsid w:val="006A3ADF"/>
    <w:rsid w:val="006A61E0"/>
    <w:rsid w:val="006A6B61"/>
    <w:rsid w:val="006B3C34"/>
    <w:rsid w:val="006C713A"/>
    <w:rsid w:val="006D4CD1"/>
    <w:rsid w:val="006D6B7F"/>
    <w:rsid w:val="006D7CE8"/>
    <w:rsid w:val="006E2883"/>
    <w:rsid w:val="00702D32"/>
    <w:rsid w:val="007131D1"/>
    <w:rsid w:val="0071436E"/>
    <w:rsid w:val="007149AE"/>
    <w:rsid w:val="0071503B"/>
    <w:rsid w:val="007361A3"/>
    <w:rsid w:val="00751236"/>
    <w:rsid w:val="007522B2"/>
    <w:rsid w:val="007673DC"/>
    <w:rsid w:val="00767884"/>
    <w:rsid w:val="00780FFC"/>
    <w:rsid w:val="00781CFA"/>
    <w:rsid w:val="0078408B"/>
    <w:rsid w:val="00794091"/>
    <w:rsid w:val="007A191E"/>
    <w:rsid w:val="007B3DB4"/>
    <w:rsid w:val="007B684F"/>
    <w:rsid w:val="007C0A17"/>
    <w:rsid w:val="007C3065"/>
    <w:rsid w:val="007D40FD"/>
    <w:rsid w:val="007E179D"/>
    <w:rsid w:val="007E3774"/>
    <w:rsid w:val="007E74C2"/>
    <w:rsid w:val="007F0BE8"/>
    <w:rsid w:val="008029C8"/>
    <w:rsid w:val="008123EE"/>
    <w:rsid w:val="00822F0C"/>
    <w:rsid w:val="00824D11"/>
    <w:rsid w:val="00861ED5"/>
    <w:rsid w:val="008803AF"/>
    <w:rsid w:val="008803C7"/>
    <w:rsid w:val="008941FD"/>
    <w:rsid w:val="00896FD9"/>
    <w:rsid w:val="008A077E"/>
    <w:rsid w:val="008A7593"/>
    <w:rsid w:val="008B2906"/>
    <w:rsid w:val="008D2ED4"/>
    <w:rsid w:val="008E04E4"/>
    <w:rsid w:val="008E74AD"/>
    <w:rsid w:val="008E7EA1"/>
    <w:rsid w:val="008F74AE"/>
    <w:rsid w:val="00906483"/>
    <w:rsid w:val="009126A4"/>
    <w:rsid w:val="009256DA"/>
    <w:rsid w:val="00937717"/>
    <w:rsid w:val="00940E02"/>
    <w:rsid w:val="00941843"/>
    <w:rsid w:val="0095395E"/>
    <w:rsid w:val="009546CA"/>
    <w:rsid w:val="009824E9"/>
    <w:rsid w:val="009829CD"/>
    <w:rsid w:val="009831E6"/>
    <w:rsid w:val="0099092F"/>
    <w:rsid w:val="00996957"/>
    <w:rsid w:val="009978CC"/>
    <w:rsid w:val="009A0B05"/>
    <w:rsid w:val="009A2170"/>
    <w:rsid w:val="009A2959"/>
    <w:rsid w:val="009C6359"/>
    <w:rsid w:val="009D696B"/>
    <w:rsid w:val="009E1277"/>
    <w:rsid w:val="009F2836"/>
    <w:rsid w:val="00A026A7"/>
    <w:rsid w:val="00A17260"/>
    <w:rsid w:val="00A216C0"/>
    <w:rsid w:val="00A30161"/>
    <w:rsid w:val="00A30D6D"/>
    <w:rsid w:val="00A43E8A"/>
    <w:rsid w:val="00A60F6B"/>
    <w:rsid w:val="00A62FCF"/>
    <w:rsid w:val="00A642E3"/>
    <w:rsid w:val="00A86D3C"/>
    <w:rsid w:val="00A93EF7"/>
    <w:rsid w:val="00A97859"/>
    <w:rsid w:val="00AA6AEB"/>
    <w:rsid w:val="00AD32E4"/>
    <w:rsid w:val="00AD4F56"/>
    <w:rsid w:val="00AD5F04"/>
    <w:rsid w:val="00AE7F40"/>
    <w:rsid w:val="00B01D60"/>
    <w:rsid w:val="00B30796"/>
    <w:rsid w:val="00B30905"/>
    <w:rsid w:val="00B34051"/>
    <w:rsid w:val="00B3478A"/>
    <w:rsid w:val="00B60F8D"/>
    <w:rsid w:val="00B61061"/>
    <w:rsid w:val="00B66477"/>
    <w:rsid w:val="00B754CC"/>
    <w:rsid w:val="00B84BC2"/>
    <w:rsid w:val="00B91CAC"/>
    <w:rsid w:val="00B933A2"/>
    <w:rsid w:val="00BB22A8"/>
    <w:rsid w:val="00BB615A"/>
    <w:rsid w:val="00BC785B"/>
    <w:rsid w:val="00C20832"/>
    <w:rsid w:val="00C246FE"/>
    <w:rsid w:val="00C50901"/>
    <w:rsid w:val="00C512C0"/>
    <w:rsid w:val="00C67F91"/>
    <w:rsid w:val="00C83F9E"/>
    <w:rsid w:val="00C87676"/>
    <w:rsid w:val="00CB20C3"/>
    <w:rsid w:val="00CB4FCB"/>
    <w:rsid w:val="00CC45CB"/>
    <w:rsid w:val="00CD2A8D"/>
    <w:rsid w:val="00D07D9F"/>
    <w:rsid w:val="00D20B84"/>
    <w:rsid w:val="00D33F59"/>
    <w:rsid w:val="00D35C4A"/>
    <w:rsid w:val="00D35C89"/>
    <w:rsid w:val="00D37384"/>
    <w:rsid w:val="00D41DCE"/>
    <w:rsid w:val="00D509B6"/>
    <w:rsid w:val="00D5318F"/>
    <w:rsid w:val="00D55F3B"/>
    <w:rsid w:val="00DA394C"/>
    <w:rsid w:val="00DB6D80"/>
    <w:rsid w:val="00DD003E"/>
    <w:rsid w:val="00DE418E"/>
    <w:rsid w:val="00E00163"/>
    <w:rsid w:val="00E009B8"/>
    <w:rsid w:val="00E0124D"/>
    <w:rsid w:val="00E03E57"/>
    <w:rsid w:val="00E06081"/>
    <w:rsid w:val="00E14E29"/>
    <w:rsid w:val="00E166B2"/>
    <w:rsid w:val="00E2530A"/>
    <w:rsid w:val="00E254B0"/>
    <w:rsid w:val="00E25DAD"/>
    <w:rsid w:val="00E33B03"/>
    <w:rsid w:val="00E63F63"/>
    <w:rsid w:val="00E65E3D"/>
    <w:rsid w:val="00E76792"/>
    <w:rsid w:val="00E92361"/>
    <w:rsid w:val="00E94EC4"/>
    <w:rsid w:val="00EA3963"/>
    <w:rsid w:val="00EA7700"/>
    <w:rsid w:val="00EB4C6A"/>
    <w:rsid w:val="00EE073A"/>
    <w:rsid w:val="00EE3288"/>
    <w:rsid w:val="00EE43CC"/>
    <w:rsid w:val="00EF1D73"/>
    <w:rsid w:val="00F056F7"/>
    <w:rsid w:val="00F073EB"/>
    <w:rsid w:val="00F2357E"/>
    <w:rsid w:val="00F344A3"/>
    <w:rsid w:val="00F3500F"/>
    <w:rsid w:val="00F5265F"/>
    <w:rsid w:val="00F63C64"/>
    <w:rsid w:val="00F734C0"/>
    <w:rsid w:val="00F82F8F"/>
    <w:rsid w:val="00F84DD7"/>
    <w:rsid w:val="00F864CA"/>
    <w:rsid w:val="00FA04F1"/>
    <w:rsid w:val="00FA7406"/>
    <w:rsid w:val="00FC5341"/>
    <w:rsid w:val="00FD341F"/>
    <w:rsid w:val="00FD4507"/>
    <w:rsid w:val="00FD45EB"/>
    <w:rsid w:val="00FE2DE1"/>
    <w:rsid w:val="00FE66AD"/>
    <w:rsid w:val="00FF5EC3"/>
    <w:rsid w:val="025CA8BA"/>
    <w:rsid w:val="0534E785"/>
    <w:rsid w:val="09E1B3E3"/>
    <w:rsid w:val="09F0AE2C"/>
    <w:rsid w:val="0D168E69"/>
    <w:rsid w:val="152E651C"/>
    <w:rsid w:val="15862DF8"/>
    <w:rsid w:val="1891DC25"/>
    <w:rsid w:val="1DE82EAC"/>
    <w:rsid w:val="1F859D5B"/>
    <w:rsid w:val="2041A136"/>
    <w:rsid w:val="20BD290B"/>
    <w:rsid w:val="2150EFC3"/>
    <w:rsid w:val="230B6717"/>
    <w:rsid w:val="264A0344"/>
    <w:rsid w:val="2ACC9F5E"/>
    <w:rsid w:val="301AE8B1"/>
    <w:rsid w:val="35934F67"/>
    <w:rsid w:val="380D04EF"/>
    <w:rsid w:val="39CA848A"/>
    <w:rsid w:val="3C03724C"/>
    <w:rsid w:val="3D141F50"/>
    <w:rsid w:val="3E90218B"/>
    <w:rsid w:val="49C2CFE4"/>
    <w:rsid w:val="49F32E2B"/>
    <w:rsid w:val="4C81C5F2"/>
    <w:rsid w:val="4FF22D78"/>
    <w:rsid w:val="51783F64"/>
    <w:rsid w:val="593C4DC3"/>
    <w:rsid w:val="59901651"/>
    <w:rsid w:val="59E70856"/>
    <w:rsid w:val="5A55AE84"/>
    <w:rsid w:val="653D6E66"/>
    <w:rsid w:val="68599C3A"/>
    <w:rsid w:val="6DB590FB"/>
    <w:rsid w:val="6F32571D"/>
    <w:rsid w:val="70B35394"/>
    <w:rsid w:val="729F21C5"/>
    <w:rsid w:val="7366B9DB"/>
    <w:rsid w:val="7C3ED331"/>
    <w:rsid w:val="7E60F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8D2C"/>
  <w15:docId w15:val="{A7EBBB95-92EA-4394-9F83-9D0141FC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  <w:jc w:val="both"/>
    </w:pPr>
    <w:rPr>
      <w:rFonts w:eastAsia="Yu Minch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styleId="Revize">
    <w:name w:val="Revision"/>
    <w:pPr>
      <w:suppressAutoHyphens/>
    </w:pPr>
    <w:rPr>
      <w:rFonts w:eastAsia="Yu Mincho"/>
      <w:sz w:val="20"/>
      <w:szCs w:val="20"/>
    </w:rPr>
  </w:style>
  <w:style w:type="character" w:styleId="Sledovanodkaz">
    <w:name w:val="FollowedHyperlink"/>
    <w:basedOn w:val="Standardnpsmoodstavce"/>
    <w:rPr>
      <w:color w:val="954F72"/>
      <w:u w:val="single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Yu Mincho" w:hAnsi="Segoe UI" w:cs="Segoe UI"/>
      <w:sz w:val="18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</w:style>
  <w:style w:type="character" w:customStyle="1" w:styleId="TextkomenteChar">
    <w:name w:val="Text komentáře Char"/>
    <w:basedOn w:val="Standardnpsmoodstavce"/>
    <w:rPr>
      <w:rFonts w:eastAsia="Yu Mincho"/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eastAsia="Yu Mincho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</w:style>
  <w:style w:type="character" w:customStyle="1" w:styleId="Nevyeenzmnka2">
    <w:name w:val="Nevyřešená zmínka2"/>
    <w:basedOn w:val="Standardnpsmoodstavc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pPr>
      <w:spacing w:after="0" w:line="240" w:lineRule="auto"/>
      <w:ind w:left="720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character" w:styleId="Zdraznn">
    <w:name w:val="Emphasis"/>
    <w:basedOn w:val="Standardnpsmoodstavce"/>
    <w:rPr>
      <w:i/>
      <w:iCs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yna.Samkova@Passerinvest.cz" TargetMode="External"/><Relationship Id="rId18" Type="http://schemas.openxmlformats.org/officeDocument/2006/relationships/hyperlink" Target="https://brumlovka.cz/aktuality/lokalita-brumlovka-je-jedina-sveho-druhu-ziskala-certifikaci-fitwel-s-nejvyssim-ohodnocenim-tri-hvezd-jako-prvni-v-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brumlovka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sserinvest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amila.zitnakova@crestcom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noveroztyly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bcentrum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0C204-5932-44FA-A38B-1A4FCCA6F0FD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B52A14BD-9B6E-4F13-A657-03D1C1CEC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ED5E4-BE49-4B4D-8EAA-CA60755A3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66BE2-32BA-4E87-A508-6136CCC96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dc:description/>
  <cp:lastModifiedBy>Kamila Žitňáková | CrestCommunications a.s.</cp:lastModifiedBy>
  <cp:revision>2</cp:revision>
  <cp:lastPrinted>2026-03-17T10:50:00Z</cp:lastPrinted>
  <dcterms:created xsi:type="dcterms:W3CDTF">2026-06-15T09:32:00Z</dcterms:created>
  <dcterms:modified xsi:type="dcterms:W3CDTF">2026-06-15T09:32:00Z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